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5"/>
        <w:tabs>
          <w:tab w:val="right" w:leader="dot" w:pos="14562"/>
        </w:tabs>
      </w:pPr>
      <w:r>
        <w:fldChar w:fldCharType="begin"/>
      </w:r>
      <w:r>
        <w:instrText xml:space="preserve">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5"/>
        <w:tabs>
          <w:tab w:val="right" w:leader="dot" w:pos="14562"/>
        </w:tabs>
      </w:pPr>
      <w:r>
        <w:fldChar w:fldCharType="begin"/>
      </w:r>
      <w:r>
        <w:instrText xml:space="preserve">HYPERLINK  \l "_Toc_2_2_0000000005" </w:instrText>
      </w:r>
      <w:r>
        <w:fldChar w:fldCharType="separate"/>
      </w:r>
      <w:r>
        <w:t>部门预算一般公共预算财政拨款支出表</w:t>
      </w:r>
      <w:r>
        <w:tab/>
      </w:r>
      <w:r>
        <w:rPr>
          <w:rFonts w:hint="eastAsia"/>
        </w:rPr>
        <w:t>9</w:t>
      </w:r>
      <w:r>
        <w:fldChar w:fldCharType="end"/>
      </w:r>
    </w:p>
    <w:p>
      <w:pPr>
        <w:pStyle w:val="5"/>
        <w:tabs>
          <w:tab w:val="right" w:leader="dot" w:pos="14562"/>
        </w:tabs>
      </w:pPr>
      <w:r>
        <w:fldChar w:fldCharType="begin"/>
      </w:r>
      <w:r>
        <w:instrText xml:space="preserve">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1</w:t>
      </w:r>
      <w:r>
        <w:fldChar w:fldCharType="end"/>
      </w:r>
      <w:r>
        <w:fldChar w:fldCharType="end"/>
      </w:r>
    </w:p>
    <w:p>
      <w:pPr>
        <w:pStyle w:val="5"/>
        <w:tabs>
          <w:tab w:val="right" w:leader="dot" w:pos="14562"/>
        </w:tabs>
      </w:pPr>
      <w:r>
        <w:fldChar w:fldCharType="begin"/>
      </w:r>
      <w:r>
        <w:instrText xml:space="preserve">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3</w:t>
      </w:r>
      <w:r>
        <w:fldChar w:fldCharType="end"/>
      </w:r>
      <w:r>
        <w:fldChar w:fldCharType="end"/>
      </w:r>
    </w:p>
    <w:p>
      <w:pPr>
        <w:pStyle w:val="5"/>
        <w:tabs>
          <w:tab w:val="right" w:leader="dot" w:pos="14562"/>
        </w:tabs>
      </w:pPr>
      <w:r>
        <w:fldChar w:fldCharType="begin"/>
      </w:r>
      <w:r>
        <w:instrText xml:space="preserve">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4</w:t>
      </w:r>
      <w:r>
        <w:fldChar w:fldCharType="end"/>
      </w:r>
      <w:r>
        <w:fldChar w:fldCharType="end"/>
      </w:r>
    </w:p>
    <w:p>
      <w:pPr>
        <w:pStyle w:val="5"/>
        <w:tabs>
          <w:tab w:val="right" w:leader="dot" w:pos="14562"/>
        </w:tabs>
      </w:pPr>
      <w:r>
        <w:fldChar w:fldCharType="begin"/>
      </w:r>
      <w:r>
        <w:instrText xml:space="preserve">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HYPERLINK  \l "_Toc93560590" </w:instrText>
      </w:r>
      <w:r>
        <w:fldChar w:fldCharType="separate"/>
      </w:r>
      <w:r>
        <w:rPr>
          <w:rFonts w:hint="eastAsia"/>
        </w:rPr>
        <w:t>一、部门职责及机构设置情况</w:t>
      </w:r>
      <w:r>
        <w:tab/>
      </w:r>
      <w:r>
        <w:fldChar w:fldCharType="begin"/>
      </w:r>
      <w:r>
        <w:instrText xml:space="preserve"> PAGEREF _Toc93560590 \h </w:instrText>
      </w:r>
      <w:r>
        <w:fldChar w:fldCharType="separate"/>
      </w:r>
      <w:r>
        <w:t>1</w:t>
      </w:r>
      <w:r>
        <w:rPr>
          <w:rFonts w:hint="eastAsia"/>
          <w:lang w:val="en-US" w:eastAsia="zh-CN"/>
        </w:rPr>
        <w:t>6</w:t>
      </w:r>
      <w:r>
        <w:fldChar w:fldCharType="end"/>
      </w:r>
      <w:r>
        <w:fldChar w:fldCharType="end"/>
      </w:r>
    </w:p>
    <w:p>
      <w:pPr>
        <w:pStyle w:val="5"/>
        <w:tabs>
          <w:tab w:val="right" w:leader="dot" w:pos="14562"/>
        </w:tabs>
      </w:pPr>
      <w:r>
        <w:fldChar w:fldCharType="begin"/>
      </w:r>
      <w:r>
        <w:instrText xml:space="preserve">HYPERLINK  \l "_Toc93560591" </w:instrText>
      </w:r>
      <w:r>
        <w:fldChar w:fldCharType="separate"/>
      </w:r>
      <w:r>
        <w:rPr>
          <w:rFonts w:hint="eastAsia"/>
        </w:rPr>
        <w:t>二、部门预算安排的总体情况</w:t>
      </w:r>
      <w:r>
        <w:tab/>
      </w:r>
      <w:r>
        <w:fldChar w:fldCharType="begin"/>
      </w:r>
      <w:r>
        <w:instrText xml:space="preserve"> PAGEREF _Toc93560591 \h </w:instrText>
      </w:r>
      <w:r>
        <w:fldChar w:fldCharType="separate"/>
      </w:r>
      <w:r>
        <w:t>1</w:t>
      </w:r>
      <w:r>
        <w:rPr>
          <w:rFonts w:hint="eastAsia"/>
          <w:lang w:val="en-US" w:eastAsia="zh-CN"/>
        </w:rPr>
        <w:t>6</w:t>
      </w:r>
      <w:r>
        <w:fldChar w:fldCharType="end"/>
      </w:r>
      <w:r>
        <w:fldChar w:fldCharType="end"/>
      </w:r>
    </w:p>
    <w:p>
      <w:pPr>
        <w:pStyle w:val="5"/>
        <w:tabs>
          <w:tab w:val="right" w:leader="dot" w:pos="14562"/>
        </w:tabs>
      </w:pPr>
      <w:r>
        <w:fldChar w:fldCharType="begin"/>
      </w:r>
      <w:r>
        <w:instrText xml:space="preserve">HYPERLINK  \l "_Toc93560592" </w:instrText>
      </w:r>
      <w:r>
        <w:fldChar w:fldCharType="separate"/>
      </w:r>
      <w:r>
        <w:rPr>
          <w:rFonts w:hint="eastAsia"/>
        </w:rPr>
        <w:t>三、机关运行经费安排情况</w:t>
      </w:r>
      <w:r>
        <w:tab/>
      </w:r>
      <w:r>
        <w:fldChar w:fldCharType="begin"/>
      </w:r>
      <w:r>
        <w:instrText xml:space="preserve"> PAGEREF _Toc93560592 \h </w:instrText>
      </w:r>
      <w:r>
        <w:fldChar w:fldCharType="separate"/>
      </w:r>
      <w:r>
        <w:t>1</w:t>
      </w:r>
      <w:r>
        <w:rPr>
          <w:rFonts w:hint="eastAsia"/>
          <w:lang w:val="en-US" w:eastAsia="zh-CN"/>
        </w:rPr>
        <w:t>7</w:t>
      </w:r>
      <w:r>
        <w:fldChar w:fldCharType="end"/>
      </w:r>
      <w:r>
        <w:fldChar w:fldCharType="end"/>
      </w:r>
    </w:p>
    <w:p>
      <w:pPr>
        <w:pStyle w:val="5"/>
        <w:tabs>
          <w:tab w:val="right" w:leader="dot" w:pos="14562"/>
        </w:tabs>
      </w:pPr>
      <w:r>
        <w:fldChar w:fldCharType="begin"/>
      </w:r>
      <w:r>
        <w:instrText xml:space="preserve">HYPERLINK  \l "_Toc93560593"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 PAGEREF _Toc93560593 \h </w:instrText>
      </w:r>
      <w:r>
        <w:fldChar w:fldCharType="separate"/>
      </w:r>
      <w:r>
        <w:t>1</w:t>
      </w:r>
      <w:r>
        <w:rPr>
          <w:rFonts w:hint="eastAsia"/>
          <w:lang w:val="en-US" w:eastAsia="zh-CN"/>
        </w:rPr>
        <w:t>7</w:t>
      </w:r>
      <w:r>
        <w:fldChar w:fldCharType="end"/>
      </w:r>
      <w:r>
        <w:fldChar w:fldCharType="end"/>
      </w:r>
    </w:p>
    <w:p>
      <w:pPr>
        <w:pStyle w:val="5"/>
        <w:tabs>
          <w:tab w:val="right" w:leader="dot" w:pos="14562"/>
        </w:tabs>
      </w:pPr>
      <w:r>
        <w:fldChar w:fldCharType="begin"/>
      </w:r>
      <w:r>
        <w:instrText xml:space="preserve">HYPERLINK  \l "_Toc93560594" </w:instrText>
      </w:r>
      <w:r>
        <w:fldChar w:fldCharType="separate"/>
      </w:r>
      <w:r>
        <w:rPr>
          <w:rFonts w:hint="eastAsia"/>
        </w:rPr>
        <w:t>五、预算绩效信息</w:t>
      </w:r>
      <w:r>
        <w:tab/>
      </w:r>
      <w:r>
        <w:fldChar w:fldCharType="begin"/>
      </w:r>
      <w:r>
        <w:instrText xml:space="preserve"> PAGEREF _Toc93560594 \h </w:instrText>
      </w:r>
      <w:r>
        <w:fldChar w:fldCharType="separate"/>
      </w:r>
      <w:r>
        <w:t>1</w:t>
      </w:r>
      <w:r>
        <w:rPr>
          <w:rFonts w:hint="eastAsia"/>
          <w:lang w:val="en-US" w:eastAsia="zh-CN"/>
        </w:rPr>
        <w:t>7</w:t>
      </w:r>
      <w:r>
        <w:fldChar w:fldCharType="end"/>
      </w:r>
      <w:r>
        <w:fldChar w:fldCharType="end"/>
      </w:r>
    </w:p>
    <w:p>
      <w:pPr>
        <w:pStyle w:val="5"/>
        <w:tabs>
          <w:tab w:val="right" w:leader="dot" w:pos="14562"/>
        </w:tabs>
      </w:pPr>
      <w:r>
        <w:fldChar w:fldCharType="begin"/>
      </w:r>
      <w:r>
        <w:instrText xml:space="preserve">HYPERLINK  \l "_Toc93560595" </w:instrText>
      </w:r>
      <w:r>
        <w:fldChar w:fldCharType="separate"/>
      </w:r>
      <w:r>
        <w:rPr>
          <w:rFonts w:hint="eastAsia"/>
        </w:rPr>
        <w:t>六、政府采购预算情况</w:t>
      </w:r>
      <w:r>
        <w:tab/>
      </w:r>
      <w:r>
        <w:fldChar w:fldCharType="begin"/>
      </w:r>
      <w:r>
        <w:instrText xml:space="preserve"> PAGEREF _Toc93560595 \h </w:instrText>
      </w:r>
      <w:r>
        <w:fldChar w:fldCharType="separate"/>
      </w:r>
      <w:r>
        <w:t>3</w:t>
      </w:r>
      <w:r>
        <w:rPr>
          <w:rFonts w:hint="eastAsia"/>
          <w:lang w:val="en-US" w:eastAsia="zh-CN"/>
        </w:rPr>
        <w:t>1</w:t>
      </w:r>
      <w:r>
        <w:fldChar w:fldCharType="end"/>
      </w:r>
      <w:r>
        <w:fldChar w:fldCharType="end"/>
      </w:r>
    </w:p>
    <w:p>
      <w:pPr>
        <w:pStyle w:val="5"/>
        <w:tabs>
          <w:tab w:val="right" w:leader="dot" w:pos="14562"/>
        </w:tabs>
      </w:pPr>
      <w:r>
        <w:fldChar w:fldCharType="begin"/>
      </w:r>
      <w:r>
        <w:instrText xml:space="preserve">HYPERLINK  \l "_Toc93560596" </w:instrText>
      </w:r>
      <w:r>
        <w:fldChar w:fldCharType="separate"/>
      </w:r>
      <w:r>
        <w:rPr>
          <w:rFonts w:hint="eastAsia"/>
        </w:rPr>
        <w:t>七、国有资产信息</w:t>
      </w:r>
      <w:r>
        <w:tab/>
      </w:r>
      <w:r>
        <w:fldChar w:fldCharType="begin"/>
      </w:r>
      <w:r>
        <w:instrText xml:space="preserve"> PAGEREF _Toc93560596 \h </w:instrText>
      </w:r>
      <w:r>
        <w:fldChar w:fldCharType="separate"/>
      </w:r>
      <w:r>
        <w:t>3</w:t>
      </w:r>
      <w:r>
        <w:rPr>
          <w:rFonts w:hint="eastAsia"/>
          <w:lang w:val="en-US" w:eastAsia="zh-CN"/>
        </w:rPr>
        <w:t>3</w:t>
      </w:r>
      <w:r>
        <w:fldChar w:fldCharType="end"/>
      </w:r>
      <w:r>
        <w:fldChar w:fldCharType="end"/>
      </w:r>
    </w:p>
    <w:p>
      <w:pPr>
        <w:pStyle w:val="5"/>
        <w:tabs>
          <w:tab w:val="right" w:leader="dot" w:pos="14562"/>
        </w:tabs>
      </w:pPr>
      <w:r>
        <w:fldChar w:fldCharType="begin"/>
      </w:r>
      <w:r>
        <w:instrText xml:space="preserve">HYPERLINK  \l "_Toc93560597" </w:instrText>
      </w:r>
      <w:r>
        <w:fldChar w:fldCharType="separate"/>
      </w:r>
      <w:r>
        <w:rPr>
          <w:rFonts w:hint="eastAsia"/>
        </w:rPr>
        <w:t>八、名词解释</w:t>
      </w:r>
      <w:r>
        <w:tab/>
      </w:r>
      <w:r>
        <w:fldChar w:fldCharType="begin"/>
      </w:r>
      <w:r>
        <w:instrText xml:space="preserve"> PAGEREF _Toc93560597 \h </w:instrText>
      </w:r>
      <w:r>
        <w:fldChar w:fldCharType="separate"/>
      </w:r>
      <w:r>
        <w:t>3</w:t>
      </w:r>
      <w:r>
        <w:rPr>
          <w:rFonts w:hint="eastAsia"/>
          <w:lang w:val="en-US" w:eastAsia="zh-CN"/>
        </w:rPr>
        <w:t>4</w:t>
      </w:r>
      <w:r>
        <w:fldChar w:fldCharType="end"/>
      </w:r>
      <w:r>
        <w:fldChar w:fldCharType="end"/>
      </w:r>
    </w:p>
    <w:p>
      <w:pPr>
        <w:pStyle w:val="5"/>
        <w:tabs>
          <w:tab w:val="right" w:leader="dot" w:pos="14562"/>
        </w:tabs>
      </w:pPr>
      <w:r>
        <w:fldChar w:fldCharType="begin"/>
      </w:r>
      <w:r>
        <w:instrText xml:space="preserve">HYPERLINK  \l "_Toc93560598" </w:instrText>
      </w:r>
      <w:r>
        <w:fldChar w:fldCharType="separate"/>
      </w:r>
      <w:r>
        <w:rPr>
          <w:rFonts w:hint="eastAsia"/>
        </w:rPr>
        <w:t>九、其他需要说明的事项</w:t>
      </w:r>
      <w:r>
        <w:tab/>
      </w:r>
      <w:r>
        <w:fldChar w:fldCharType="begin"/>
      </w:r>
      <w:r>
        <w:instrText xml:space="preserve"> PAGEREF _Toc93560598 \h </w:instrText>
      </w:r>
      <w:r>
        <w:fldChar w:fldCharType="separate"/>
      </w:r>
      <w:r>
        <w:t>3</w:t>
      </w:r>
      <w:r>
        <w:rPr>
          <w:rFonts w:hint="eastAsia"/>
          <w:lang w:val="en-US" w:eastAsia="zh-CN"/>
        </w:rPr>
        <w:t>4</w:t>
      </w:r>
      <w:r>
        <w:fldChar w:fldCharType="end"/>
      </w:r>
      <w:r>
        <w:fldChar w:fldCharType="end"/>
      </w:r>
    </w:p>
    <w:p>
      <w:pPr>
        <w:pStyle w:val="5"/>
        <w:tabs>
          <w:tab w:val="right" w:leader="dot" w:pos="14562"/>
        </w:tabs>
      </w:pPr>
      <w:r>
        <w:fldChar w:fldCharType="end"/>
      </w:r>
    </w:p>
    <w:p>
      <w:pPr>
        <w:rPr>
          <w:rFonts w:eastAsia="宋体"/>
        </w:rPr>
        <w:sectPr>
          <w:pgSz w:w="16840" w:h="11900" w:orient="landscape"/>
          <w:pgMar w:top="1587" w:right="1134" w:bottom="1361" w:left="1134" w:header="720" w:footer="720" w:gutter="0"/>
          <w:pgNumType w:start="1"/>
          <w:cols w:space="720" w:num="1"/>
        </w:sectPr>
      </w:pPr>
    </w:p>
    <w:p>
      <w:pPr>
        <w:rPr>
          <w:rFonts w:eastAsia="宋体"/>
        </w:rPr>
      </w:pPr>
    </w:p>
    <w:p>
      <w:pPr>
        <w:rPr>
          <w:rFonts w:eastAsia="宋体"/>
        </w:rPr>
      </w:pPr>
      <w:bookmarkStart w:id="0" w:name="_Toc_2_2_0000000001"/>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475河北省乡村振兴局</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pPr>
            <w:r>
              <w:t>4991.44</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525.47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172.32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4144.74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148.91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r>
              <w:rPr>
                <w:rFonts w:hint="eastAsia"/>
              </w:rPr>
              <w:t>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r>
              <w:rPr>
                <w:rFonts w:hint="eastAsia"/>
              </w:rPr>
              <w:t>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r>
              <w:rPr>
                <w:rFonts w:hint="eastAsia"/>
              </w:rPr>
              <w:t>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r>
              <w:rPr>
                <w:rFonts w:hint="eastAsia"/>
              </w:rPr>
              <w:t>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r>
              <w:rPr>
                <w:rFonts w:hint="eastAsia"/>
              </w:rPr>
              <w:t>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r>
              <w:rPr>
                <w:rFonts w:hint="eastAsia"/>
              </w:rPr>
              <w:t>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r>
              <w:rPr>
                <w:rFonts w:hint="eastAsia"/>
              </w:rPr>
              <w:t>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r>
              <w:rPr>
                <w:rFonts w:hint="eastAsia"/>
              </w:rPr>
              <w:t>1</w:t>
            </w:r>
          </w:p>
        </w:tc>
        <w:tc>
          <w:tcPr>
            <w:tcW w:w="4536" w:type="dxa"/>
            <w:vAlign w:val="center"/>
          </w:tcPr>
          <w:p>
            <w:pPr>
              <w:pStyle w:val="19"/>
            </w:pPr>
            <w:r>
              <w:t>本年收入合计</w:t>
            </w:r>
          </w:p>
        </w:tc>
        <w:tc>
          <w:tcPr>
            <w:tcW w:w="2126" w:type="dxa"/>
            <w:vAlign w:val="center"/>
          </w:tcPr>
          <w:p>
            <w:pPr>
              <w:pStyle w:val="20"/>
            </w:pPr>
            <w:r>
              <w:t>4991.44</w:t>
            </w:r>
          </w:p>
        </w:tc>
        <w:tc>
          <w:tcPr>
            <w:tcW w:w="4535" w:type="dxa"/>
            <w:vAlign w:val="center"/>
          </w:tcPr>
          <w:p>
            <w:pPr>
              <w:pStyle w:val="19"/>
            </w:pPr>
            <w:r>
              <w:t>本年支出合计</w:t>
            </w:r>
          </w:p>
        </w:tc>
        <w:tc>
          <w:tcPr>
            <w:tcW w:w="2126" w:type="dxa"/>
            <w:vAlign w:val="center"/>
          </w:tcPr>
          <w:p>
            <w:pPr>
              <w:pStyle w:val="20"/>
            </w:pPr>
            <w:r>
              <w:t>4991.44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r>
              <w:rPr>
                <w:rFonts w:hint="eastAsia"/>
              </w:rPr>
              <w:t>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33</w:t>
            </w:r>
          </w:p>
        </w:tc>
        <w:tc>
          <w:tcPr>
            <w:tcW w:w="4536" w:type="dxa"/>
            <w:vAlign w:val="center"/>
          </w:tcPr>
          <w:p>
            <w:pPr>
              <w:pStyle w:val="19"/>
            </w:pPr>
            <w:r>
              <w:t>收入总计</w:t>
            </w:r>
          </w:p>
        </w:tc>
        <w:tc>
          <w:tcPr>
            <w:tcW w:w="2126" w:type="dxa"/>
            <w:vAlign w:val="center"/>
          </w:tcPr>
          <w:p>
            <w:pPr>
              <w:pStyle w:val="20"/>
            </w:pPr>
            <w:r>
              <w:t>4991.44</w:t>
            </w:r>
          </w:p>
        </w:tc>
        <w:tc>
          <w:tcPr>
            <w:tcW w:w="4535" w:type="dxa"/>
            <w:vAlign w:val="center"/>
          </w:tcPr>
          <w:p>
            <w:pPr>
              <w:pStyle w:val="19"/>
            </w:pPr>
            <w:r>
              <w:t>支出总计</w:t>
            </w:r>
          </w:p>
        </w:tc>
        <w:tc>
          <w:tcPr>
            <w:tcW w:w="2126" w:type="dxa"/>
            <w:vAlign w:val="center"/>
          </w:tcPr>
          <w:p>
            <w:pPr>
              <w:pStyle w:val="20"/>
            </w:pPr>
            <w:r>
              <w:t>4991.44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475河北省乡村振兴局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vAlign w:val="top"/>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4991.44</w:t>
            </w:r>
          </w:p>
        </w:tc>
        <w:tc>
          <w:tcPr>
            <w:tcW w:w="1134" w:type="dxa"/>
            <w:vAlign w:val="center"/>
          </w:tcPr>
          <w:p>
            <w:pPr>
              <w:pStyle w:val="20"/>
            </w:pPr>
            <w:r>
              <w:t>4991.44</w:t>
            </w:r>
          </w:p>
        </w:tc>
        <w:tc>
          <w:tcPr>
            <w:tcW w:w="1134" w:type="dxa"/>
            <w:vAlign w:val="center"/>
          </w:tcPr>
          <w:p>
            <w:pPr>
              <w:pStyle w:val="20"/>
            </w:pPr>
            <w:r>
              <w:t>4991.44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525.47</w:t>
            </w:r>
          </w:p>
        </w:tc>
        <w:tc>
          <w:tcPr>
            <w:tcW w:w="1134" w:type="dxa"/>
            <w:vAlign w:val="center"/>
          </w:tcPr>
          <w:p>
            <w:pPr>
              <w:pStyle w:val="16"/>
            </w:pPr>
            <w:r>
              <w:t>525.47</w:t>
            </w:r>
          </w:p>
        </w:tc>
        <w:tc>
          <w:tcPr>
            <w:tcW w:w="1134" w:type="dxa"/>
            <w:vAlign w:val="center"/>
          </w:tcPr>
          <w:p>
            <w:pPr>
              <w:pStyle w:val="16"/>
            </w:pPr>
            <w:r>
              <w:t>525.47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525.47</w:t>
            </w:r>
          </w:p>
        </w:tc>
        <w:tc>
          <w:tcPr>
            <w:tcW w:w="1134" w:type="dxa"/>
            <w:vAlign w:val="center"/>
          </w:tcPr>
          <w:p>
            <w:pPr>
              <w:pStyle w:val="16"/>
            </w:pPr>
            <w:r>
              <w:t>525.47</w:t>
            </w:r>
          </w:p>
        </w:tc>
        <w:tc>
          <w:tcPr>
            <w:tcW w:w="1134" w:type="dxa"/>
            <w:vAlign w:val="center"/>
          </w:tcPr>
          <w:p>
            <w:pPr>
              <w:pStyle w:val="16"/>
            </w:pPr>
            <w:r>
              <w:t>525.47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202.97</w:t>
            </w:r>
          </w:p>
        </w:tc>
        <w:tc>
          <w:tcPr>
            <w:tcW w:w="1134" w:type="dxa"/>
            <w:vAlign w:val="center"/>
          </w:tcPr>
          <w:p>
            <w:pPr>
              <w:pStyle w:val="16"/>
            </w:pPr>
            <w:r>
              <w:t>202.97</w:t>
            </w:r>
          </w:p>
        </w:tc>
        <w:tc>
          <w:tcPr>
            <w:tcW w:w="1134" w:type="dxa"/>
            <w:vAlign w:val="center"/>
          </w:tcPr>
          <w:p>
            <w:pPr>
              <w:pStyle w:val="16"/>
            </w:pPr>
            <w:r>
              <w:t>202.97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2080502</w:t>
            </w:r>
          </w:p>
        </w:tc>
        <w:tc>
          <w:tcPr>
            <w:tcW w:w="1559" w:type="dxa"/>
            <w:vAlign w:val="center"/>
          </w:tcPr>
          <w:p>
            <w:pPr>
              <w:pStyle w:val="17"/>
            </w:pPr>
            <w:r>
              <w:t>事业单位离退休</w:t>
            </w:r>
          </w:p>
        </w:tc>
        <w:tc>
          <w:tcPr>
            <w:tcW w:w="1134" w:type="dxa"/>
            <w:vAlign w:val="center"/>
          </w:tcPr>
          <w:p>
            <w:pPr>
              <w:pStyle w:val="16"/>
            </w:pPr>
            <w:r>
              <w:t>17.46</w:t>
            </w:r>
          </w:p>
        </w:tc>
        <w:tc>
          <w:tcPr>
            <w:tcW w:w="1134" w:type="dxa"/>
            <w:vAlign w:val="center"/>
          </w:tcPr>
          <w:p>
            <w:pPr>
              <w:pStyle w:val="16"/>
            </w:pPr>
            <w:r>
              <w:t>17.46</w:t>
            </w:r>
          </w:p>
        </w:tc>
        <w:tc>
          <w:tcPr>
            <w:tcW w:w="1134" w:type="dxa"/>
            <w:vAlign w:val="center"/>
          </w:tcPr>
          <w:p>
            <w:pPr>
              <w:pStyle w:val="16"/>
            </w:pPr>
            <w:r>
              <w:t>17.46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203.72</w:t>
            </w:r>
          </w:p>
        </w:tc>
        <w:tc>
          <w:tcPr>
            <w:tcW w:w="1134" w:type="dxa"/>
            <w:vAlign w:val="center"/>
          </w:tcPr>
          <w:p>
            <w:pPr>
              <w:pStyle w:val="16"/>
            </w:pPr>
            <w:r>
              <w:t>203.72</w:t>
            </w:r>
          </w:p>
        </w:tc>
        <w:tc>
          <w:tcPr>
            <w:tcW w:w="1134" w:type="dxa"/>
            <w:vAlign w:val="center"/>
          </w:tcPr>
          <w:p>
            <w:pPr>
              <w:pStyle w:val="16"/>
            </w:pPr>
            <w:r>
              <w:t>203.72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101.32</w:t>
            </w:r>
          </w:p>
        </w:tc>
        <w:tc>
          <w:tcPr>
            <w:tcW w:w="1134" w:type="dxa"/>
            <w:vAlign w:val="center"/>
          </w:tcPr>
          <w:p>
            <w:pPr>
              <w:pStyle w:val="16"/>
            </w:pPr>
            <w:r>
              <w:t>101.32</w:t>
            </w:r>
          </w:p>
        </w:tc>
        <w:tc>
          <w:tcPr>
            <w:tcW w:w="1134" w:type="dxa"/>
            <w:vAlign w:val="center"/>
          </w:tcPr>
          <w:p>
            <w:pPr>
              <w:pStyle w:val="16"/>
            </w:pPr>
            <w:r>
              <w:t>101.32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172.32</w:t>
            </w:r>
          </w:p>
        </w:tc>
        <w:tc>
          <w:tcPr>
            <w:tcW w:w="1134" w:type="dxa"/>
            <w:vAlign w:val="center"/>
          </w:tcPr>
          <w:p>
            <w:pPr>
              <w:pStyle w:val="16"/>
            </w:pPr>
            <w:r>
              <w:t>172.32</w:t>
            </w:r>
          </w:p>
        </w:tc>
        <w:tc>
          <w:tcPr>
            <w:tcW w:w="1134" w:type="dxa"/>
            <w:vAlign w:val="center"/>
          </w:tcPr>
          <w:p>
            <w:pPr>
              <w:pStyle w:val="16"/>
            </w:pPr>
            <w:r>
              <w:t>172.32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172.32</w:t>
            </w:r>
          </w:p>
        </w:tc>
        <w:tc>
          <w:tcPr>
            <w:tcW w:w="1134" w:type="dxa"/>
            <w:vAlign w:val="center"/>
          </w:tcPr>
          <w:p>
            <w:pPr>
              <w:pStyle w:val="16"/>
            </w:pPr>
            <w:r>
              <w:t>172.32</w:t>
            </w:r>
          </w:p>
        </w:tc>
        <w:tc>
          <w:tcPr>
            <w:tcW w:w="1134" w:type="dxa"/>
            <w:vAlign w:val="center"/>
          </w:tcPr>
          <w:p>
            <w:pPr>
              <w:pStyle w:val="16"/>
            </w:pPr>
            <w:r>
              <w:t>172.32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130.00</w:t>
            </w:r>
          </w:p>
        </w:tc>
        <w:tc>
          <w:tcPr>
            <w:tcW w:w="1134" w:type="dxa"/>
            <w:vAlign w:val="center"/>
          </w:tcPr>
          <w:p>
            <w:pPr>
              <w:pStyle w:val="16"/>
            </w:pPr>
            <w:r>
              <w:t>130.00</w:t>
            </w:r>
          </w:p>
        </w:tc>
        <w:tc>
          <w:tcPr>
            <w:tcW w:w="1134" w:type="dxa"/>
            <w:vAlign w:val="center"/>
          </w:tcPr>
          <w:p>
            <w:pPr>
              <w:pStyle w:val="16"/>
            </w:pPr>
            <w:r>
              <w:t>130.00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2101102</w:t>
            </w:r>
          </w:p>
        </w:tc>
        <w:tc>
          <w:tcPr>
            <w:tcW w:w="1559" w:type="dxa"/>
            <w:vAlign w:val="center"/>
          </w:tcPr>
          <w:p>
            <w:pPr>
              <w:pStyle w:val="17"/>
            </w:pPr>
            <w:r>
              <w:t>事业单位医疗</w:t>
            </w:r>
          </w:p>
        </w:tc>
        <w:tc>
          <w:tcPr>
            <w:tcW w:w="1134" w:type="dxa"/>
            <w:vAlign w:val="center"/>
          </w:tcPr>
          <w:p>
            <w:pPr>
              <w:pStyle w:val="16"/>
            </w:pPr>
            <w:r>
              <w:t>42.32</w:t>
            </w:r>
          </w:p>
        </w:tc>
        <w:tc>
          <w:tcPr>
            <w:tcW w:w="1134" w:type="dxa"/>
            <w:vAlign w:val="center"/>
          </w:tcPr>
          <w:p>
            <w:pPr>
              <w:pStyle w:val="16"/>
            </w:pPr>
            <w:r>
              <w:t>42.32</w:t>
            </w:r>
          </w:p>
        </w:tc>
        <w:tc>
          <w:tcPr>
            <w:tcW w:w="1134" w:type="dxa"/>
            <w:vAlign w:val="center"/>
          </w:tcPr>
          <w:p>
            <w:pPr>
              <w:pStyle w:val="16"/>
            </w:pPr>
            <w:r>
              <w:t>42.32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4144.74</w:t>
            </w:r>
          </w:p>
        </w:tc>
        <w:tc>
          <w:tcPr>
            <w:tcW w:w="1134" w:type="dxa"/>
            <w:vAlign w:val="center"/>
          </w:tcPr>
          <w:p>
            <w:pPr>
              <w:pStyle w:val="16"/>
            </w:pPr>
            <w:r>
              <w:t>4144.74</w:t>
            </w:r>
          </w:p>
        </w:tc>
        <w:tc>
          <w:tcPr>
            <w:tcW w:w="1134" w:type="dxa"/>
            <w:vAlign w:val="center"/>
          </w:tcPr>
          <w:p>
            <w:pPr>
              <w:pStyle w:val="16"/>
            </w:pPr>
            <w:r>
              <w:t>4144.74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21305</w:t>
            </w:r>
          </w:p>
        </w:tc>
        <w:tc>
          <w:tcPr>
            <w:tcW w:w="1559" w:type="dxa"/>
            <w:vAlign w:val="center"/>
          </w:tcPr>
          <w:p>
            <w:pPr>
              <w:pStyle w:val="17"/>
            </w:pPr>
            <w:r>
              <w:t>巩固脱贫衔接乡村振兴</w:t>
            </w:r>
          </w:p>
        </w:tc>
        <w:tc>
          <w:tcPr>
            <w:tcW w:w="1134" w:type="dxa"/>
            <w:vAlign w:val="center"/>
          </w:tcPr>
          <w:p>
            <w:pPr>
              <w:pStyle w:val="16"/>
            </w:pPr>
            <w:r>
              <w:t>4144.74</w:t>
            </w:r>
          </w:p>
        </w:tc>
        <w:tc>
          <w:tcPr>
            <w:tcW w:w="1134" w:type="dxa"/>
            <w:vAlign w:val="center"/>
          </w:tcPr>
          <w:p>
            <w:pPr>
              <w:pStyle w:val="16"/>
            </w:pPr>
            <w:r>
              <w:t>4144.74</w:t>
            </w:r>
          </w:p>
        </w:tc>
        <w:tc>
          <w:tcPr>
            <w:tcW w:w="1134" w:type="dxa"/>
            <w:vAlign w:val="center"/>
          </w:tcPr>
          <w:p>
            <w:pPr>
              <w:pStyle w:val="16"/>
            </w:pPr>
            <w:r>
              <w:t>4144.74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2130501</w:t>
            </w:r>
          </w:p>
        </w:tc>
        <w:tc>
          <w:tcPr>
            <w:tcW w:w="1559" w:type="dxa"/>
            <w:vAlign w:val="center"/>
          </w:tcPr>
          <w:p>
            <w:pPr>
              <w:pStyle w:val="17"/>
            </w:pPr>
            <w:r>
              <w:t>行政运行</w:t>
            </w:r>
          </w:p>
        </w:tc>
        <w:tc>
          <w:tcPr>
            <w:tcW w:w="1134" w:type="dxa"/>
            <w:vAlign w:val="center"/>
          </w:tcPr>
          <w:p>
            <w:pPr>
              <w:pStyle w:val="16"/>
            </w:pPr>
            <w:r>
              <w:t>1576.18</w:t>
            </w:r>
          </w:p>
        </w:tc>
        <w:tc>
          <w:tcPr>
            <w:tcW w:w="1134" w:type="dxa"/>
            <w:vAlign w:val="center"/>
          </w:tcPr>
          <w:p>
            <w:pPr>
              <w:pStyle w:val="16"/>
            </w:pPr>
            <w:r>
              <w:t>1576.18</w:t>
            </w:r>
          </w:p>
        </w:tc>
        <w:tc>
          <w:tcPr>
            <w:tcW w:w="1134" w:type="dxa"/>
            <w:vAlign w:val="center"/>
          </w:tcPr>
          <w:p>
            <w:pPr>
              <w:pStyle w:val="16"/>
            </w:pPr>
            <w:r>
              <w:t>1576.18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2130550</w:t>
            </w:r>
          </w:p>
        </w:tc>
        <w:tc>
          <w:tcPr>
            <w:tcW w:w="1559" w:type="dxa"/>
            <w:vAlign w:val="center"/>
          </w:tcPr>
          <w:p>
            <w:pPr>
              <w:pStyle w:val="17"/>
            </w:pPr>
            <w:r>
              <w:t>事业运行</w:t>
            </w:r>
          </w:p>
        </w:tc>
        <w:tc>
          <w:tcPr>
            <w:tcW w:w="1134" w:type="dxa"/>
            <w:vAlign w:val="center"/>
          </w:tcPr>
          <w:p>
            <w:pPr>
              <w:pStyle w:val="16"/>
            </w:pPr>
            <w:r>
              <w:t>450.72</w:t>
            </w:r>
          </w:p>
        </w:tc>
        <w:tc>
          <w:tcPr>
            <w:tcW w:w="1134" w:type="dxa"/>
            <w:vAlign w:val="center"/>
          </w:tcPr>
          <w:p>
            <w:pPr>
              <w:pStyle w:val="16"/>
            </w:pPr>
            <w:r>
              <w:t>450.72</w:t>
            </w:r>
          </w:p>
        </w:tc>
        <w:tc>
          <w:tcPr>
            <w:tcW w:w="1134" w:type="dxa"/>
            <w:vAlign w:val="center"/>
          </w:tcPr>
          <w:p>
            <w:pPr>
              <w:pStyle w:val="16"/>
            </w:pPr>
            <w:r>
              <w:t>450.72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2130599</w:t>
            </w:r>
          </w:p>
        </w:tc>
        <w:tc>
          <w:tcPr>
            <w:tcW w:w="1559" w:type="dxa"/>
            <w:vAlign w:val="center"/>
          </w:tcPr>
          <w:p>
            <w:pPr>
              <w:pStyle w:val="17"/>
            </w:pPr>
            <w:r>
              <w:t>其他巩固脱贫衔接乡村振兴支出</w:t>
            </w:r>
          </w:p>
        </w:tc>
        <w:tc>
          <w:tcPr>
            <w:tcW w:w="1134" w:type="dxa"/>
            <w:vAlign w:val="center"/>
          </w:tcPr>
          <w:p>
            <w:pPr>
              <w:pStyle w:val="16"/>
            </w:pPr>
            <w:r>
              <w:t>2117.84</w:t>
            </w:r>
          </w:p>
        </w:tc>
        <w:tc>
          <w:tcPr>
            <w:tcW w:w="1134" w:type="dxa"/>
            <w:vAlign w:val="center"/>
          </w:tcPr>
          <w:p>
            <w:pPr>
              <w:pStyle w:val="16"/>
            </w:pPr>
            <w:r>
              <w:t>2117.84</w:t>
            </w:r>
          </w:p>
        </w:tc>
        <w:tc>
          <w:tcPr>
            <w:tcW w:w="1134" w:type="dxa"/>
            <w:vAlign w:val="center"/>
          </w:tcPr>
          <w:p>
            <w:pPr>
              <w:pStyle w:val="16"/>
            </w:pPr>
            <w:r>
              <w:t>2117.84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148.91</w:t>
            </w:r>
          </w:p>
        </w:tc>
        <w:tc>
          <w:tcPr>
            <w:tcW w:w="1134" w:type="dxa"/>
            <w:vAlign w:val="center"/>
          </w:tcPr>
          <w:p>
            <w:pPr>
              <w:pStyle w:val="16"/>
            </w:pPr>
            <w:r>
              <w:t>148.91</w:t>
            </w:r>
          </w:p>
        </w:tc>
        <w:tc>
          <w:tcPr>
            <w:tcW w:w="1134" w:type="dxa"/>
            <w:vAlign w:val="center"/>
          </w:tcPr>
          <w:p>
            <w:pPr>
              <w:pStyle w:val="16"/>
            </w:pPr>
            <w:r>
              <w:t>148.91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148.91</w:t>
            </w:r>
          </w:p>
        </w:tc>
        <w:tc>
          <w:tcPr>
            <w:tcW w:w="1134" w:type="dxa"/>
            <w:vAlign w:val="center"/>
          </w:tcPr>
          <w:p>
            <w:pPr>
              <w:pStyle w:val="16"/>
            </w:pPr>
            <w:r>
              <w:t>148.91</w:t>
            </w:r>
          </w:p>
        </w:tc>
        <w:tc>
          <w:tcPr>
            <w:tcW w:w="1134" w:type="dxa"/>
            <w:vAlign w:val="center"/>
          </w:tcPr>
          <w:p>
            <w:pPr>
              <w:pStyle w:val="16"/>
            </w:pPr>
            <w:r>
              <w:t>148.91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148.91</w:t>
            </w:r>
          </w:p>
        </w:tc>
        <w:tc>
          <w:tcPr>
            <w:tcW w:w="1134" w:type="dxa"/>
            <w:vAlign w:val="center"/>
          </w:tcPr>
          <w:p>
            <w:pPr>
              <w:pStyle w:val="16"/>
            </w:pPr>
            <w:r>
              <w:t>148.91</w:t>
            </w:r>
          </w:p>
        </w:tc>
        <w:tc>
          <w:tcPr>
            <w:tcW w:w="1134" w:type="dxa"/>
            <w:vAlign w:val="center"/>
          </w:tcPr>
          <w:p>
            <w:pPr>
              <w:pStyle w:val="16"/>
            </w:pPr>
            <w:r>
              <w:t>148.91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t>4991.44</w:t>
            </w:r>
          </w:p>
        </w:tc>
        <w:tc>
          <w:tcPr>
            <w:tcW w:w="1361" w:type="dxa"/>
            <w:vAlign w:val="center"/>
          </w:tcPr>
          <w:p>
            <w:pPr>
              <w:pStyle w:val="20"/>
            </w:pPr>
            <w:r>
              <w:t>2873.60</w:t>
            </w:r>
          </w:p>
        </w:tc>
        <w:tc>
          <w:tcPr>
            <w:tcW w:w="1361" w:type="dxa"/>
            <w:vAlign w:val="center"/>
          </w:tcPr>
          <w:p>
            <w:pPr>
              <w:pStyle w:val="20"/>
            </w:pPr>
            <w:r>
              <w:t>2117.84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t>525.47</w:t>
            </w:r>
          </w:p>
        </w:tc>
        <w:tc>
          <w:tcPr>
            <w:tcW w:w="1361" w:type="dxa"/>
            <w:vAlign w:val="center"/>
          </w:tcPr>
          <w:p>
            <w:pPr>
              <w:pStyle w:val="16"/>
            </w:pPr>
            <w:r>
              <w:t>525.47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t>525.47</w:t>
            </w:r>
          </w:p>
        </w:tc>
        <w:tc>
          <w:tcPr>
            <w:tcW w:w="1361" w:type="dxa"/>
            <w:vAlign w:val="center"/>
          </w:tcPr>
          <w:p>
            <w:pPr>
              <w:pStyle w:val="16"/>
            </w:pPr>
            <w:r>
              <w:t>525.47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6" w:type="dxa"/>
            <w:vAlign w:val="center"/>
          </w:tcPr>
          <w:p>
            <w:pPr>
              <w:pStyle w:val="17"/>
            </w:pPr>
            <w:r>
              <w:t>行政单位离退休</w:t>
            </w:r>
          </w:p>
        </w:tc>
        <w:tc>
          <w:tcPr>
            <w:tcW w:w="1361" w:type="dxa"/>
            <w:vAlign w:val="center"/>
          </w:tcPr>
          <w:p>
            <w:pPr>
              <w:pStyle w:val="16"/>
            </w:pPr>
            <w:r>
              <w:t>202.97</w:t>
            </w:r>
          </w:p>
        </w:tc>
        <w:tc>
          <w:tcPr>
            <w:tcW w:w="1361" w:type="dxa"/>
            <w:vAlign w:val="center"/>
          </w:tcPr>
          <w:p>
            <w:pPr>
              <w:pStyle w:val="16"/>
            </w:pPr>
            <w:r>
              <w:t>202.97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2080502</w:t>
            </w:r>
          </w:p>
        </w:tc>
        <w:tc>
          <w:tcPr>
            <w:tcW w:w="4536" w:type="dxa"/>
            <w:vAlign w:val="center"/>
          </w:tcPr>
          <w:p>
            <w:pPr>
              <w:pStyle w:val="17"/>
            </w:pPr>
            <w:r>
              <w:t>事业单位离退休</w:t>
            </w:r>
          </w:p>
        </w:tc>
        <w:tc>
          <w:tcPr>
            <w:tcW w:w="1361" w:type="dxa"/>
            <w:vAlign w:val="center"/>
          </w:tcPr>
          <w:p>
            <w:pPr>
              <w:pStyle w:val="16"/>
            </w:pPr>
            <w:r>
              <w:t>17.46</w:t>
            </w:r>
          </w:p>
        </w:tc>
        <w:tc>
          <w:tcPr>
            <w:tcW w:w="1361" w:type="dxa"/>
            <w:vAlign w:val="center"/>
          </w:tcPr>
          <w:p>
            <w:pPr>
              <w:pStyle w:val="16"/>
            </w:pPr>
            <w:r>
              <w:t>17.46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t>203.72</w:t>
            </w:r>
          </w:p>
        </w:tc>
        <w:tc>
          <w:tcPr>
            <w:tcW w:w="1361" w:type="dxa"/>
            <w:vAlign w:val="center"/>
          </w:tcPr>
          <w:p>
            <w:pPr>
              <w:pStyle w:val="16"/>
            </w:pPr>
            <w:r>
              <w:t>203.72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2080506</w:t>
            </w:r>
          </w:p>
        </w:tc>
        <w:tc>
          <w:tcPr>
            <w:tcW w:w="4536" w:type="dxa"/>
            <w:vAlign w:val="center"/>
          </w:tcPr>
          <w:p>
            <w:pPr>
              <w:pStyle w:val="17"/>
            </w:pPr>
            <w:r>
              <w:t>机关事业单位职业年金缴费支出</w:t>
            </w:r>
          </w:p>
        </w:tc>
        <w:tc>
          <w:tcPr>
            <w:tcW w:w="1361" w:type="dxa"/>
            <w:vAlign w:val="center"/>
          </w:tcPr>
          <w:p>
            <w:pPr>
              <w:pStyle w:val="16"/>
            </w:pPr>
            <w:r>
              <w:t>101.32</w:t>
            </w:r>
          </w:p>
        </w:tc>
        <w:tc>
          <w:tcPr>
            <w:tcW w:w="1361" w:type="dxa"/>
            <w:vAlign w:val="center"/>
          </w:tcPr>
          <w:p>
            <w:pPr>
              <w:pStyle w:val="16"/>
            </w:pPr>
            <w:r>
              <w:t>101.32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t>172.32</w:t>
            </w:r>
          </w:p>
        </w:tc>
        <w:tc>
          <w:tcPr>
            <w:tcW w:w="1361" w:type="dxa"/>
            <w:vAlign w:val="center"/>
          </w:tcPr>
          <w:p>
            <w:pPr>
              <w:pStyle w:val="16"/>
            </w:pPr>
            <w:r>
              <w:t>172.32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pPr>
            <w:r>
              <w:t>172.32</w:t>
            </w:r>
          </w:p>
        </w:tc>
        <w:tc>
          <w:tcPr>
            <w:tcW w:w="1361" w:type="dxa"/>
            <w:vAlign w:val="center"/>
          </w:tcPr>
          <w:p>
            <w:pPr>
              <w:pStyle w:val="16"/>
            </w:pPr>
            <w:r>
              <w:t>172.32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2101101</w:t>
            </w:r>
          </w:p>
        </w:tc>
        <w:tc>
          <w:tcPr>
            <w:tcW w:w="4536" w:type="dxa"/>
            <w:vAlign w:val="center"/>
          </w:tcPr>
          <w:p>
            <w:pPr>
              <w:pStyle w:val="17"/>
            </w:pPr>
            <w:r>
              <w:t>行政单位医疗</w:t>
            </w:r>
          </w:p>
        </w:tc>
        <w:tc>
          <w:tcPr>
            <w:tcW w:w="1361" w:type="dxa"/>
            <w:vAlign w:val="center"/>
          </w:tcPr>
          <w:p>
            <w:pPr>
              <w:pStyle w:val="16"/>
            </w:pPr>
            <w:r>
              <w:t>130.00</w:t>
            </w:r>
          </w:p>
        </w:tc>
        <w:tc>
          <w:tcPr>
            <w:tcW w:w="1361" w:type="dxa"/>
            <w:vAlign w:val="center"/>
          </w:tcPr>
          <w:p>
            <w:pPr>
              <w:pStyle w:val="16"/>
            </w:pPr>
            <w:r>
              <w:t>130.00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2101102</w:t>
            </w:r>
          </w:p>
        </w:tc>
        <w:tc>
          <w:tcPr>
            <w:tcW w:w="4536" w:type="dxa"/>
            <w:vAlign w:val="center"/>
          </w:tcPr>
          <w:p>
            <w:pPr>
              <w:pStyle w:val="17"/>
            </w:pPr>
            <w:r>
              <w:t>事业单位医疗</w:t>
            </w:r>
          </w:p>
        </w:tc>
        <w:tc>
          <w:tcPr>
            <w:tcW w:w="1361" w:type="dxa"/>
            <w:vAlign w:val="center"/>
          </w:tcPr>
          <w:p>
            <w:pPr>
              <w:pStyle w:val="16"/>
            </w:pPr>
            <w:r>
              <w:t>42.32</w:t>
            </w:r>
          </w:p>
        </w:tc>
        <w:tc>
          <w:tcPr>
            <w:tcW w:w="1361" w:type="dxa"/>
            <w:vAlign w:val="center"/>
          </w:tcPr>
          <w:p>
            <w:pPr>
              <w:pStyle w:val="16"/>
            </w:pPr>
            <w:r>
              <w:t>42.32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213</w:t>
            </w:r>
          </w:p>
        </w:tc>
        <w:tc>
          <w:tcPr>
            <w:tcW w:w="4536" w:type="dxa"/>
            <w:vAlign w:val="center"/>
          </w:tcPr>
          <w:p>
            <w:pPr>
              <w:pStyle w:val="17"/>
            </w:pPr>
            <w:r>
              <w:t>农林水支出</w:t>
            </w:r>
          </w:p>
        </w:tc>
        <w:tc>
          <w:tcPr>
            <w:tcW w:w="1361" w:type="dxa"/>
            <w:vAlign w:val="center"/>
          </w:tcPr>
          <w:p>
            <w:pPr>
              <w:pStyle w:val="16"/>
            </w:pPr>
            <w:r>
              <w:t>4144.74</w:t>
            </w:r>
          </w:p>
        </w:tc>
        <w:tc>
          <w:tcPr>
            <w:tcW w:w="1361" w:type="dxa"/>
            <w:vAlign w:val="center"/>
          </w:tcPr>
          <w:p>
            <w:pPr>
              <w:pStyle w:val="16"/>
            </w:pPr>
            <w:r>
              <w:t>2026.90</w:t>
            </w:r>
          </w:p>
        </w:tc>
        <w:tc>
          <w:tcPr>
            <w:tcW w:w="1361" w:type="dxa"/>
            <w:vAlign w:val="center"/>
          </w:tcPr>
          <w:p>
            <w:pPr>
              <w:pStyle w:val="16"/>
            </w:pPr>
            <w:r>
              <w:t>2117.84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21305</w:t>
            </w:r>
          </w:p>
        </w:tc>
        <w:tc>
          <w:tcPr>
            <w:tcW w:w="4536" w:type="dxa"/>
            <w:vAlign w:val="center"/>
          </w:tcPr>
          <w:p>
            <w:pPr>
              <w:pStyle w:val="17"/>
            </w:pPr>
            <w:r>
              <w:t>巩固脱贫衔接乡村振兴</w:t>
            </w:r>
          </w:p>
        </w:tc>
        <w:tc>
          <w:tcPr>
            <w:tcW w:w="1361" w:type="dxa"/>
            <w:vAlign w:val="center"/>
          </w:tcPr>
          <w:p>
            <w:pPr>
              <w:pStyle w:val="16"/>
            </w:pPr>
            <w:r>
              <w:t>4144.74</w:t>
            </w:r>
          </w:p>
        </w:tc>
        <w:tc>
          <w:tcPr>
            <w:tcW w:w="1361" w:type="dxa"/>
            <w:vAlign w:val="center"/>
          </w:tcPr>
          <w:p>
            <w:pPr>
              <w:pStyle w:val="16"/>
            </w:pPr>
            <w:r>
              <w:t>2026.90</w:t>
            </w:r>
          </w:p>
        </w:tc>
        <w:tc>
          <w:tcPr>
            <w:tcW w:w="1361" w:type="dxa"/>
            <w:vAlign w:val="center"/>
          </w:tcPr>
          <w:p>
            <w:pPr>
              <w:pStyle w:val="16"/>
            </w:pPr>
            <w:r>
              <w:t>2117.84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2130501</w:t>
            </w:r>
          </w:p>
        </w:tc>
        <w:tc>
          <w:tcPr>
            <w:tcW w:w="4536" w:type="dxa"/>
            <w:vAlign w:val="center"/>
          </w:tcPr>
          <w:p>
            <w:pPr>
              <w:pStyle w:val="17"/>
            </w:pPr>
            <w:r>
              <w:t>行政运行</w:t>
            </w:r>
          </w:p>
        </w:tc>
        <w:tc>
          <w:tcPr>
            <w:tcW w:w="1361" w:type="dxa"/>
            <w:vAlign w:val="center"/>
          </w:tcPr>
          <w:p>
            <w:pPr>
              <w:pStyle w:val="16"/>
            </w:pPr>
            <w:r>
              <w:t>1576.18</w:t>
            </w:r>
          </w:p>
        </w:tc>
        <w:tc>
          <w:tcPr>
            <w:tcW w:w="1361" w:type="dxa"/>
            <w:vAlign w:val="center"/>
          </w:tcPr>
          <w:p>
            <w:pPr>
              <w:pStyle w:val="16"/>
            </w:pPr>
            <w:r>
              <w:t>1576.18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2130550</w:t>
            </w:r>
          </w:p>
        </w:tc>
        <w:tc>
          <w:tcPr>
            <w:tcW w:w="4536" w:type="dxa"/>
            <w:vAlign w:val="center"/>
          </w:tcPr>
          <w:p>
            <w:pPr>
              <w:pStyle w:val="17"/>
            </w:pPr>
            <w:r>
              <w:t>事业运行</w:t>
            </w:r>
          </w:p>
        </w:tc>
        <w:tc>
          <w:tcPr>
            <w:tcW w:w="1361" w:type="dxa"/>
            <w:vAlign w:val="center"/>
          </w:tcPr>
          <w:p>
            <w:pPr>
              <w:pStyle w:val="16"/>
            </w:pPr>
            <w:r>
              <w:t>450.72</w:t>
            </w:r>
          </w:p>
        </w:tc>
        <w:tc>
          <w:tcPr>
            <w:tcW w:w="1361" w:type="dxa"/>
            <w:vAlign w:val="center"/>
          </w:tcPr>
          <w:p>
            <w:pPr>
              <w:pStyle w:val="16"/>
            </w:pPr>
            <w:r>
              <w:t>450.72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2130599</w:t>
            </w:r>
          </w:p>
        </w:tc>
        <w:tc>
          <w:tcPr>
            <w:tcW w:w="4536" w:type="dxa"/>
            <w:vAlign w:val="center"/>
          </w:tcPr>
          <w:p>
            <w:pPr>
              <w:pStyle w:val="17"/>
            </w:pPr>
            <w:r>
              <w:t>其他巩固脱贫衔接乡村振兴支出</w:t>
            </w:r>
          </w:p>
        </w:tc>
        <w:tc>
          <w:tcPr>
            <w:tcW w:w="1361" w:type="dxa"/>
            <w:vAlign w:val="center"/>
          </w:tcPr>
          <w:p>
            <w:pPr>
              <w:pStyle w:val="16"/>
            </w:pPr>
            <w:r>
              <w:t>2117.84</w:t>
            </w:r>
          </w:p>
        </w:tc>
        <w:tc>
          <w:tcPr>
            <w:tcW w:w="1361" w:type="dxa"/>
            <w:vAlign w:val="center"/>
          </w:tcPr>
          <w:p>
            <w:pPr>
              <w:pStyle w:val="16"/>
            </w:pPr>
          </w:p>
        </w:tc>
        <w:tc>
          <w:tcPr>
            <w:tcW w:w="1361" w:type="dxa"/>
            <w:vAlign w:val="center"/>
          </w:tcPr>
          <w:p>
            <w:pPr>
              <w:pStyle w:val="16"/>
            </w:pPr>
            <w:r>
              <w:t>2117.84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t>148.91</w:t>
            </w:r>
          </w:p>
        </w:tc>
        <w:tc>
          <w:tcPr>
            <w:tcW w:w="1361" w:type="dxa"/>
            <w:vAlign w:val="center"/>
          </w:tcPr>
          <w:p>
            <w:pPr>
              <w:pStyle w:val="16"/>
            </w:pPr>
            <w:r>
              <w:t>148.91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t>148.91</w:t>
            </w:r>
          </w:p>
        </w:tc>
        <w:tc>
          <w:tcPr>
            <w:tcW w:w="1361" w:type="dxa"/>
            <w:vAlign w:val="center"/>
          </w:tcPr>
          <w:p>
            <w:pPr>
              <w:pStyle w:val="16"/>
            </w:pPr>
            <w:r>
              <w:t>148.91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t>148.91</w:t>
            </w:r>
          </w:p>
        </w:tc>
        <w:tc>
          <w:tcPr>
            <w:tcW w:w="1361" w:type="dxa"/>
            <w:vAlign w:val="center"/>
          </w:tcPr>
          <w:p>
            <w:pPr>
              <w:pStyle w:val="16"/>
            </w:pPr>
            <w:r>
              <w:t>148.91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4991.44</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525.47</w:t>
            </w:r>
          </w:p>
        </w:tc>
        <w:tc>
          <w:tcPr>
            <w:tcW w:w="1474" w:type="dxa"/>
            <w:vAlign w:val="center"/>
          </w:tcPr>
          <w:p>
            <w:pPr>
              <w:pStyle w:val="16"/>
            </w:pPr>
            <w:r>
              <w:t>525.47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172.32</w:t>
            </w:r>
          </w:p>
        </w:tc>
        <w:tc>
          <w:tcPr>
            <w:tcW w:w="1474" w:type="dxa"/>
            <w:vAlign w:val="center"/>
          </w:tcPr>
          <w:p>
            <w:pPr>
              <w:pStyle w:val="16"/>
            </w:pPr>
            <w:r>
              <w:t>172.32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4144.74</w:t>
            </w:r>
          </w:p>
        </w:tc>
        <w:tc>
          <w:tcPr>
            <w:tcW w:w="1474" w:type="dxa"/>
            <w:vAlign w:val="center"/>
          </w:tcPr>
          <w:p>
            <w:pPr>
              <w:pStyle w:val="16"/>
            </w:pPr>
            <w:r>
              <w:t>4144.74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148.91</w:t>
            </w:r>
          </w:p>
        </w:tc>
        <w:tc>
          <w:tcPr>
            <w:tcW w:w="1474" w:type="dxa"/>
            <w:vAlign w:val="center"/>
          </w:tcPr>
          <w:p>
            <w:pPr>
              <w:pStyle w:val="16"/>
            </w:pPr>
            <w:r>
              <w:t>148.91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pPr>
            <w:r>
              <w:t>4991.44</w:t>
            </w:r>
          </w:p>
        </w:tc>
        <w:tc>
          <w:tcPr>
            <w:tcW w:w="3402" w:type="dxa"/>
            <w:vAlign w:val="center"/>
          </w:tcPr>
          <w:p>
            <w:pPr>
              <w:pStyle w:val="19"/>
            </w:pPr>
            <w:r>
              <w:t>本年支出合计</w:t>
            </w:r>
          </w:p>
        </w:tc>
        <w:tc>
          <w:tcPr>
            <w:tcW w:w="1474" w:type="dxa"/>
            <w:vAlign w:val="center"/>
          </w:tcPr>
          <w:p>
            <w:pPr>
              <w:pStyle w:val="20"/>
            </w:pPr>
            <w:r>
              <w:t>4991.44</w:t>
            </w:r>
          </w:p>
        </w:tc>
        <w:tc>
          <w:tcPr>
            <w:tcW w:w="1474" w:type="dxa"/>
            <w:vAlign w:val="center"/>
          </w:tcPr>
          <w:p>
            <w:pPr>
              <w:pStyle w:val="20"/>
            </w:pPr>
            <w:r>
              <w:t>4991.44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pPr>
            <w:r>
              <w:t>4991.44</w:t>
            </w:r>
          </w:p>
        </w:tc>
        <w:tc>
          <w:tcPr>
            <w:tcW w:w="3402" w:type="dxa"/>
            <w:vAlign w:val="center"/>
          </w:tcPr>
          <w:p>
            <w:pPr>
              <w:pStyle w:val="19"/>
            </w:pPr>
            <w:r>
              <w:t>支出总计</w:t>
            </w:r>
          </w:p>
        </w:tc>
        <w:tc>
          <w:tcPr>
            <w:tcW w:w="1474" w:type="dxa"/>
            <w:vAlign w:val="center"/>
          </w:tcPr>
          <w:p>
            <w:pPr>
              <w:pStyle w:val="20"/>
            </w:pPr>
            <w:r>
              <w:t>4991.44</w:t>
            </w:r>
          </w:p>
        </w:tc>
        <w:tc>
          <w:tcPr>
            <w:tcW w:w="1474" w:type="dxa"/>
            <w:vAlign w:val="center"/>
          </w:tcPr>
          <w:p>
            <w:pPr>
              <w:pStyle w:val="20"/>
            </w:pPr>
            <w:r>
              <w:t>4991.44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4991.44</w:t>
            </w:r>
          </w:p>
        </w:tc>
        <w:tc>
          <w:tcPr>
            <w:tcW w:w="2551" w:type="dxa"/>
            <w:vAlign w:val="center"/>
          </w:tcPr>
          <w:p>
            <w:pPr>
              <w:pStyle w:val="20"/>
            </w:pPr>
            <w:r>
              <w:t>2873.60</w:t>
            </w:r>
          </w:p>
        </w:tc>
        <w:tc>
          <w:tcPr>
            <w:tcW w:w="2551" w:type="dxa"/>
            <w:vAlign w:val="center"/>
          </w:tcPr>
          <w:p>
            <w:pPr>
              <w:pStyle w:val="20"/>
            </w:pPr>
            <w:r>
              <w:t>2117.84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525.47</w:t>
            </w:r>
          </w:p>
        </w:tc>
        <w:tc>
          <w:tcPr>
            <w:tcW w:w="2551" w:type="dxa"/>
            <w:vAlign w:val="center"/>
          </w:tcPr>
          <w:p>
            <w:pPr>
              <w:pStyle w:val="16"/>
            </w:pPr>
            <w:r>
              <w:t>525.47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525.47</w:t>
            </w:r>
          </w:p>
        </w:tc>
        <w:tc>
          <w:tcPr>
            <w:tcW w:w="2551" w:type="dxa"/>
            <w:vAlign w:val="center"/>
          </w:tcPr>
          <w:p>
            <w:pPr>
              <w:pStyle w:val="16"/>
            </w:pPr>
            <w:r>
              <w:t>525.47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202.97</w:t>
            </w:r>
          </w:p>
        </w:tc>
        <w:tc>
          <w:tcPr>
            <w:tcW w:w="2551" w:type="dxa"/>
            <w:vAlign w:val="center"/>
          </w:tcPr>
          <w:p>
            <w:pPr>
              <w:pStyle w:val="16"/>
            </w:pPr>
            <w:r>
              <w:t>202.97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5</w:t>
            </w:r>
          </w:p>
        </w:tc>
        <w:tc>
          <w:tcPr>
            <w:tcW w:w="1191" w:type="dxa"/>
            <w:vAlign w:val="center"/>
          </w:tcPr>
          <w:p>
            <w:pPr>
              <w:pStyle w:val="17"/>
            </w:pPr>
            <w:r>
              <w:t>2080502</w:t>
            </w:r>
          </w:p>
        </w:tc>
        <w:tc>
          <w:tcPr>
            <w:tcW w:w="4535" w:type="dxa"/>
            <w:vAlign w:val="center"/>
          </w:tcPr>
          <w:p>
            <w:pPr>
              <w:pStyle w:val="17"/>
            </w:pPr>
            <w:r>
              <w:t>事业单位离退休</w:t>
            </w:r>
          </w:p>
        </w:tc>
        <w:tc>
          <w:tcPr>
            <w:tcW w:w="2551" w:type="dxa"/>
            <w:vAlign w:val="center"/>
          </w:tcPr>
          <w:p>
            <w:pPr>
              <w:pStyle w:val="16"/>
            </w:pPr>
            <w:r>
              <w:t>17.46</w:t>
            </w:r>
          </w:p>
        </w:tc>
        <w:tc>
          <w:tcPr>
            <w:tcW w:w="2551" w:type="dxa"/>
            <w:vAlign w:val="center"/>
          </w:tcPr>
          <w:p>
            <w:pPr>
              <w:pStyle w:val="16"/>
            </w:pPr>
            <w:r>
              <w:t>17.46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6</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203.72</w:t>
            </w:r>
          </w:p>
        </w:tc>
        <w:tc>
          <w:tcPr>
            <w:tcW w:w="2551" w:type="dxa"/>
            <w:vAlign w:val="center"/>
          </w:tcPr>
          <w:p>
            <w:pPr>
              <w:pStyle w:val="16"/>
            </w:pPr>
            <w:r>
              <w:t>203.72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7</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101.32</w:t>
            </w:r>
          </w:p>
        </w:tc>
        <w:tc>
          <w:tcPr>
            <w:tcW w:w="2551" w:type="dxa"/>
            <w:vAlign w:val="center"/>
          </w:tcPr>
          <w:p>
            <w:pPr>
              <w:pStyle w:val="16"/>
            </w:pPr>
            <w:r>
              <w:t>101.32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8</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172.32</w:t>
            </w:r>
          </w:p>
        </w:tc>
        <w:tc>
          <w:tcPr>
            <w:tcW w:w="2551" w:type="dxa"/>
            <w:vAlign w:val="center"/>
          </w:tcPr>
          <w:p>
            <w:pPr>
              <w:pStyle w:val="16"/>
            </w:pPr>
            <w:r>
              <w:t>172.32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9</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172.32</w:t>
            </w:r>
          </w:p>
        </w:tc>
        <w:tc>
          <w:tcPr>
            <w:tcW w:w="2551" w:type="dxa"/>
            <w:vAlign w:val="center"/>
          </w:tcPr>
          <w:p>
            <w:pPr>
              <w:pStyle w:val="16"/>
            </w:pPr>
            <w:r>
              <w:t>172.32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10</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130.00</w:t>
            </w:r>
          </w:p>
        </w:tc>
        <w:tc>
          <w:tcPr>
            <w:tcW w:w="2551" w:type="dxa"/>
            <w:vAlign w:val="center"/>
          </w:tcPr>
          <w:p>
            <w:pPr>
              <w:pStyle w:val="16"/>
            </w:pPr>
            <w:r>
              <w:t>130.00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11</w:t>
            </w:r>
          </w:p>
        </w:tc>
        <w:tc>
          <w:tcPr>
            <w:tcW w:w="1191" w:type="dxa"/>
            <w:vAlign w:val="center"/>
          </w:tcPr>
          <w:p>
            <w:pPr>
              <w:pStyle w:val="17"/>
            </w:pPr>
            <w:r>
              <w:t>2101102</w:t>
            </w:r>
          </w:p>
        </w:tc>
        <w:tc>
          <w:tcPr>
            <w:tcW w:w="4535" w:type="dxa"/>
            <w:vAlign w:val="center"/>
          </w:tcPr>
          <w:p>
            <w:pPr>
              <w:pStyle w:val="17"/>
            </w:pPr>
            <w:r>
              <w:t>事业单位医疗</w:t>
            </w:r>
          </w:p>
        </w:tc>
        <w:tc>
          <w:tcPr>
            <w:tcW w:w="2551" w:type="dxa"/>
            <w:vAlign w:val="center"/>
          </w:tcPr>
          <w:p>
            <w:pPr>
              <w:pStyle w:val="16"/>
            </w:pPr>
            <w:r>
              <w:t>42.32</w:t>
            </w:r>
          </w:p>
        </w:tc>
        <w:tc>
          <w:tcPr>
            <w:tcW w:w="2551" w:type="dxa"/>
            <w:vAlign w:val="center"/>
          </w:tcPr>
          <w:p>
            <w:pPr>
              <w:pStyle w:val="16"/>
            </w:pPr>
            <w:r>
              <w:t>42.32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12</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4144.74</w:t>
            </w:r>
          </w:p>
        </w:tc>
        <w:tc>
          <w:tcPr>
            <w:tcW w:w="2551" w:type="dxa"/>
            <w:vAlign w:val="center"/>
          </w:tcPr>
          <w:p>
            <w:pPr>
              <w:pStyle w:val="16"/>
            </w:pPr>
            <w:r>
              <w:t>2026.90</w:t>
            </w:r>
          </w:p>
        </w:tc>
        <w:tc>
          <w:tcPr>
            <w:tcW w:w="2551" w:type="dxa"/>
            <w:vAlign w:val="center"/>
          </w:tcPr>
          <w:p>
            <w:pPr>
              <w:pStyle w:val="16"/>
            </w:pPr>
            <w:r>
              <w:t>2117.84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13</w:t>
            </w:r>
          </w:p>
        </w:tc>
        <w:tc>
          <w:tcPr>
            <w:tcW w:w="1191" w:type="dxa"/>
            <w:vAlign w:val="center"/>
          </w:tcPr>
          <w:p>
            <w:pPr>
              <w:pStyle w:val="17"/>
            </w:pPr>
            <w:r>
              <w:t>21305</w:t>
            </w:r>
          </w:p>
        </w:tc>
        <w:tc>
          <w:tcPr>
            <w:tcW w:w="4535" w:type="dxa"/>
            <w:vAlign w:val="center"/>
          </w:tcPr>
          <w:p>
            <w:pPr>
              <w:pStyle w:val="17"/>
            </w:pPr>
            <w:r>
              <w:t>巩固脱贫衔接乡村振兴</w:t>
            </w:r>
          </w:p>
        </w:tc>
        <w:tc>
          <w:tcPr>
            <w:tcW w:w="2551" w:type="dxa"/>
            <w:vAlign w:val="center"/>
          </w:tcPr>
          <w:p>
            <w:pPr>
              <w:pStyle w:val="16"/>
            </w:pPr>
            <w:r>
              <w:t>4144.74</w:t>
            </w:r>
          </w:p>
        </w:tc>
        <w:tc>
          <w:tcPr>
            <w:tcW w:w="2551" w:type="dxa"/>
            <w:vAlign w:val="center"/>
          </w:tcPr>
          <w:p>
            <w:pPr>
              <w:pStyle w:val="16"/>
            </w:pPr>
            <w:r>
              <w:t>2026.90</w:t>
            </w:r>
          </w:p>
        </w:tc>
        <w:tc>
          <w:tcPr>
            <w:tcW w:w="2551" w:type="dxa"/>
            <w:vAlign w:val="center"/>
          </w:tcPr>
          <w:p>
            <w:pPr>
              <w:pStyle w:val="16"/>
            </w:pPr>
            <w:r>
              <w:t>2117.84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14</w:t>
            </w:r>
          </w:p>
        </w:tc>
        <w:tc>
          <w:tcPr>
            <w:tcW w:w="1191" w:type="dxa"/>
            <w:vAlign w:val="center"/>
          </w:tcPr>
          <w:p>
            <w:pPr>
              <w:pStyle w:val="17"/>
            </w:pPr>
            <w:r>
              <w:t>2130501</w:t>
            </w:r>
          </w:p>
        </w:tc>
        <w:tc>
          <w:tcPr>
            <w:tcW w:w="4535" w:type="dxa"/>
            <w:vAlign w:val="center"/>
          </w:tcPr>
          <w:p>
            <w:pPr>
              <w:pStyle w:val="17"/>
            </w:pPr>
            <w:r>
              <w:t>行政运行</w:t>
            </w:r>
          </w:p>
        </w:tc>
        <w:tc>
          <w:tcPr>
            <w:tcW w:w="2551" w:type="dxa"/>
            <w:vAlign w:val="center"/>
          </w:tcPr>
          <w:p>
            <w:pPr>
              <w:pStyle w:val="16"/>
            </w:pPr>
            <w:r>
              <w:t>1576.18</w:t>
            </w:r>
          </w:p>
        </w:tc>
        <w:tc>
          <w:tcPr>
            <w:tcW w:w="2551" w:type="dxa"/>
            <w:vAlign w:val="center"/>
          </w:tcPr>
          <w:p>
            <w:pPr>
              <w:pStyle w:val="16"/>
            </w:pPr>
            <w:r>
              <w:t>1576.18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15</w:t>
            </w:r>
          </w:p>
        </w:tc>
        <w:tc>
          <w:tcPr>
            <w:tcW w:w="1191" w:type="dxa"/>
            <w:vAlign w:val="center"/>
          </w:tcPr>
          <w:p>
            <w:pPr>
              <w:pStyle w:val="17"/>
            </w:pPr>
            <w:r>
              <w:t>2130550</w:t>
            </w:r>
          </w:p>
        </w:tc>
        <w:tc>
          <w:tcPr>
            <w:tcW w:w="4535" w:type="dxa"/>
            <w:vAlign w:val="center"/>
          </w:tcPr>
          <w:p>
            <w:pPr>
              <w:pStyle w:val="17"/>
            </w:pPr>
            <w:r>
              <w:t>事业运行</w:t>
            </w:r>
          </w:p>
        </w:tc>
        <w:tc>
          <w:tcPr>
            <w:tcW w:w="2551" w:type="dxa"/>
            <w:vAlign w:val="center"/>
          </w:tcPr>
          <w:p>
            <w:pPr>
              <w:pStyle w:val="16"/>
            </w:pPr>
            <w:r>
              <w:t>450.72</w:t>
            </w:r>
          </w:p>
        </w:tc>
        <w:tc>
          <w:tcPr>
            <w:tcW w:w="2551" w:type="dxa"/>
            <w:vAlign w:val="center"/>
          </w:tcPr>
          <w:p>
            <w:pPr>
              <w:pStyle w:val="16"/>
            </w:pPr>
            <w:r>
              <w:t>450.72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16</w:t>
            </w:r>
          </w:p>
        </w:tc>
        <w:tc>
          <w:tcPr>
            <w:tcW w:w="1191" w:type="dxa"/>
            <w:vAlign w:val="center"/>
          </w:tcPr>
          <w:p>
            <w:pPr>
              <w:pStyle w:val="17"/>
            </w:pPr>
            <w:r>
              <w:t>2130599</w:t>
            </w:r>
          </w:p>
        </w:tc>
        <w:tc>
          <w:tcPr>
            <w:tcW w:w="4535" w:type="dxa"/>
            <w:vAlign w:val="center"/>
          </w:tcPr>
          <w:p>
            <w:pPr>
              <w:pStyle w:val="17"/>
            </w:pPr>
            <w:r>
              <w:t>其他巩固脱贫衔接乡村振兴支出</w:t>
            </w:r>
          </w:p>
        </w:tc>
        <w:tc>
          <w:tcPr>
            <w:tcW w:w="2551" w:type="dxa"/>
            <w:vAlign w:val="center"/>
          </w:tcPr>
          <w:p>
            <w:pPr>
              <w:pStyle w:val="16"/>
            </w:pPr>
            <w:r>
              <w:t>2117.84</w:t>
            </w:r>
          </w:p>
        </w:tc>
        <w:tc>
          <w:tcPr>
            <w:tcW w:w="2551" w:type="dxa"/>
            <w:vAlign w:val="center"/>
          </w:tcPr>
          <w:p>
            <w:pPr>
              <w:pStyle w:val="16"/>
            </w:pPr>
          </w:p>
        </w:tc>
        <w:tc>
          <w:tcPr>
            <w:tcW w:w="2551" w:type="dxa"/>
            <w:vAlign w:val="center"/>
          </w:tcPr>
          <w:p>
            <w:pPr>
              <w:pStyle w:val="16"/>
            </w:pPr>
            <w:r>
              <w:t>2117.84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17</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148.91</w:t>
            </w:r>
          </w:p>
        </w:tc>
        <w:tc>
          <w:tcPr>
            <w:tcW w:w="2551" w:type="dxa"/>
            <w:vAlign w:val="center"/>
          </w:tcPr>
          <w:p>
            <w:pPr>
              <w:pStyle w:val="16"/>
            </w:pPr>
            <w:r>
              <w:t>148.91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18</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148.91</w:t>
            </w:r>
          </w:p>
        </w:tc>
        <w:tc>
          <w:tcPr>
            <w:tcW w:w="2551" w:type="dxa"/>
            <w:vAlign w:val="center"/>
          </w:tcPr>
          <w:p>
            <w:pPr>
              <w:pStyle w:val="16"/>
            </w:pPr>
            <w:r>
              <w:t>148.91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19</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148.91</w:t>
            </w:r>
          </w:p>
        </w:tc>
        <w:tc>
          <w:tcPr>
            <w:tcW w:w="2551" w:type="dxa"/>
            <w:vAlign w:val="center"/>
          </w:tcPr>
          <w:p>
            <w:pPr>
              <w:pStyle w:val="16"/>
            </w:pPr>
            <w:r>
              <w:t>148.91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2873.60</w:t>
            </w:r>
          </w:p>
        </w:tc>
        <w:tc>
          <w:tcPr>
            <w:tcW w:w="2551" w:type="dxa"/>
            <w:vAlign w:val="center"/>
          </w:tcPr>
          <w:p>
            <w:pPr>
              <w:pStyle w:val="20"/>
            </w:pPr>
            <w:r>
              <w:t>2413.67</w:t>
            </w:r>
          </w:p>
        </w:tc>
        <w:tc>
          <w:tcPr>
            <w:tcW w:w="2552" w:type="dxa"/>
            <w:vAlign w:val="center"/>
          </w:tcPr>
          <w:p>
            <w:pPr>
              <w:pStyle w:val="20"/>
            </w:pPr>
            <w:r>
              <w:t>459.93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2198.51</w:t>
            </w:r>
          </w:p>
        </w:tc>
        <w:tc>
          <w:tcPr>
            <w:tcW w:w="2551" w:type="dxa"/>
            <w:vAlign w:val="center"/>
          </w:tcPr>
          <w:p>
            <w:pPr>
              <w:pStyle w:val="16"/>
            </w:pPr>
            <w:r>
              <w:t>2198.51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592.79</w:t>
            </w:r>
          </w:p>
        </w:tc>
        <w:tc>
          <w:tcPr>
            <w:tcW w:w="2551" w:type="dxa"/>
            <w:vAlign w:val="center"/>
          </w:tcPr>
          <w:p>
            <w:pPr>
              <w:pStyle w:val="16"/>
            </w:pPr>
            <w:r>
              <w:t>592.79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776.87</w:t>
            </w:r>
          </w:p>
        </w:tc>
        <w:tc>
          <w:tcPr>
            <w:tcW w:w="2551" w:type="dxa"/>
            <w:vAlign w:val="center"/>
          </w:tcPr>
          <w:p>
            <w:pPr>
              <w:pStyle w:val="16"/>
            </w:pPr>
            <w:r>
              <w:t>776.87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34.00</w:t>
            </w:r>
          </w:p>
        </w:tc>
        <w:tc>
          <w:tcPr>
            <w:tcW w:w="2551" w:type="dxa"/>
            <w:vAlign w:val="center"/>
          </w:tcPr>
          <w:p>
            <w:pPr>
              <w:pStyle w:val="16"/>
            </w:pPr>
            <w:r>
              <w:t>34.00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100.99</w:t>
            </w:r>
          </w:p>
        </w:tc>
        <w:tc>
          <w:tcPr>
            <w:tcW w:w="2551" w:type="dxa"/>
            <w:vAlign w:val="center"/>
          </w:tcPr>
          <w:p>
            <w:pPr>
              <w:pStyle w:val="16"/>
            </w:pPr>
            <w:r>
              <w:t>100.99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203.72</w:t>
            </w:r>
          </w:p>
        </w:tc>
        <w:tc>
          <w:tcPr>
            <w:tcW w:w="2551" w:type="dxa"/>
            <w:vAlign w:val="center"/>
          </w:tcPr>
          <w:p>
            <w:pPr>
              <w:pStyle w:val="16"/>
            </w:pPr>
            <w:r>
              <w:t>203.72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101.32</w:t>
            </w:r>
          </w:p>
        </w:tc>
        <w:tc>
          <w:tcPr>
            <w:tcW w:w="2551" w:type="dxa"/>
            <w:vAlign w:val="center"/>
          </w:tcPr>
          <w:p>
            <w:pPr>
              <w:pStyle w:val="16"/>
            </w:pPr>
            <w:r>
              <w:t>101.32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75.54</w:t>
            </w:r>
          </w:p>
        </w:tc>
        <w:tc>
          <w:tcPr>
            <w:tcW w:w="2551" w:type="dxa"/>
            <w:vAlign w:val="center"/>
          </w:tcPr>
          <w:p>
            <w:pPr>
              <w:pStyle w:val="16"/>
            </w:pPr>
            <w:r>
              <w:t>75.54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r>
              <w:rPr>
                <w:rFonts w:hint="eastAsia"/>
              </w:rPr>
              <w:t>0</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center"/>
          </w:tcPr>
          <w:p>
            <w:pPr>
              <w:pStyle w:val="16"/>
            </w:pPr>
            <w:r>
              <w:t>73.00</w:t>
            </w:r>
          </w:p>
        </w:tc>
        <w:tc>
          <w:tcPr>
            <w:tcW w:w="2551" w:type="dxa"/>
            <w:vAlign w:val="center"/>
          </w:tcPr>
          <w:p>
            <w:pPr>
              <w:pStyle w:val="16"/>
            </w:pPr>
            <w:r>
              <w:t>73.00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r>
              <w:rPr>
                <w:rFonts w:hint="eastAsia"/>
              </w:rPr>
              <w:t>1</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30.77</w:t>
            </w:r>
          </w:p>
        </w:tc>
        <w:tc>
          <w:tcPr>
            <w:tcW w:w="2551" w:type="dxa"/>
            <w:vAlign w:val="center"/>
          </w:tcPr>
          <w:p>
            <w:pPr>
              <w:pStyle w:val="16"/>
            </w:pPr>
            <w:r>
              <w:t>30.77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r>
              <w:rPr>
                <w:rFonts w:hint="eastAsia"/>
              </w:rPr>
              <w:t>2</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148.91</w:t>
            </w:r>
          </w:p>
        </w:tc>
        <w:tc>
          <w:tcPr>
            <w:tcW w:w="2551" w:type="dxa"/>
            <w:vAlign w:val="center"/>
          </w:tcPr>
          <w:p>
            <w:pPr>
              <w:pStyle w:val="16"/>
            </w:pPr>
            <w:r>
              <w:t>148.91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r>
              <w:rPr>
                <w:rFonts w:hint="eastAsia"/>
              </w:rPr>
              <w:t>3</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60.60</w:t>
            </w:r>
          </w:p>
        </w:tc>
        <w:tc>
          <w:tcPr>
            <w:tcW w:w="2551" w:type="dxa"/>
            <w:vAlign w:val="center"/>
          </w:tcPr>
          <w:p>
            <w:pPr>
              <w:pStyle w:val="16"/>
            </w:pPr>
            <w:r>
              <w:t>60.60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r>
              <w:rPr>
                <w:rFonts w:hint="eastAsia"/>
              </w:rPr>
              <w:t>4</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459.93</w:t>
            </w:r>
          </w:p>
        </w:tc>
        <w:tc>
          <w:tcPr>
            <w:tcW w:w="2551" w:type="dxa"/>
            <w:vAlign w:val="center"/>
          </w:tcPr>
          <w:p>
            <w:pPr>
              <w:pStyle w:val="16"/>
            </w:pPr>
          </w:p>
        </w:tc>
        <w:tc>
          <w:tcPr>
            <w:tcW w:w="2552" w:type="dxa"/>
            <w:vAlign w:val="center"/>
          </w:tcPr>
          <w:p>
            <w:pPr>
              <w:pStyle w:val="16"/>
            </w:pPr>
            <w:r>
              <w:t>459.93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r>
              <w:rPr>
                <w:rFonts w:hint="eastAsia"/>
              </w:rPr>
              <w:t>5</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65.59</w:t>
            </w:r>
          </w:p>
        </w:tc>
        <w:tc>
          <w:tcPr>
            <w:tcW w:w="2551" w:type="dxa"/>
            <w:vAlign w:val="center"/>
          </w:tcPr>
          <w:p>
            <w:pPr>
              <w:pStyle w:val="16"/>
            </w:pPr>
          </w:p>
        </w:tc>
        <w:tc>
          <w:tcPr>
            <w:tcW w:w="2552" w:type="dxa"/>
            <w:vAlign w:val="center"/>
          </w:tcPr>
          <w:p>
            <w:pPr>
              <w:pStyle w:val="16"/>
            </w:pPr>
            <w:r>
              <w:t>65.59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r>
              <w:rPr>
                <w:rFonts w:hint="eastAsia"/>
              </w:rPr>
              <w:t>6</w:t>
            </w:r>
          </w:p>
        </w:tc>
        <w:tc>
          <w:tcPr>
            <w:tcW w:w="1191" w:type="dxa"/>
            <w:vAlign w:val="center"/>
          </w:tcPr>
          <w:p>
            <w:pPr>
              <w:pStyle w:val="17"/>
            </w:pPr>
            <w:r>
              <w:t>30203</w:t>
            </w:r>
          </w:p>
        </w:tc>
        <w:tc>
          <w:tcPr>
            <w:tcW w:w="4535" w:type="dxa"/>
            <w:vAlign w:val="center"/>
          </w:tcPr>
          <w:p>
            <w:pPr>
              <w:pStyle w:val="17"/>
            </w:pPr>
            <w:r>
              <w:t>咨询费</w:t>
            </w:r>
          </w:p>
        </w:tc>
        <w:tc>
          <w:tcPr>
            <w:tcW w:w="2551" w:type="dxa"/>
            <w:vAlign w:val="center"/>
          </w:tcPr>
          <w:p>
            <w:pPr>
              <w:pStyle w:val="16"/>
            </w:pPr>
            <w:r>
              <w:t>4.00</w:t>
            </w:r>
          </w:p>
        </w:tc>
        <w:tc>
          <w:tcPr>
            <w:tcW w:w="2551" w:type="dxa"/>
            <w:vAlign w:val="center"/>
          </w:tcPr>
          <w:p>
            <w:pPr>
              <w:pStyle w:val="16"/>
            </w:pPr>
          </w:p>
        </w:tc>
        <w:tc>
          <w:tcPr>
            <w:tcW w:w="2552" w:type="dxa"/>
            <w:vAlign w:val="center"/>
          </w:tcPr>
          <w:p>
            <w:pPr>
              <w:pStyle w:val="16"/>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17</w:t>
            </w:r>
          </w:p>
        </w:tc>
        <w:tc>
          <w:tcPr>
            <w:tcW w:w="1191" w:type="dxa"/>
            <w:vAlign w:val="center"/>
          </w:tcPr>
          <w:p>
            <w:pPr>
              <w:pStyle w:val="17"/>
            </w:pPr>
            <w:r>
              <w:t>30204</w:t>
            </w:r>
          </w:p>
        </w:tc>
        <w:tc>
          <w:tcPr>
            <w:tcW w:w="4535" w:type="dxa"/>
            <w:vAlign w:val="center"/>
          </w:tcPr>
          <w:p>
            <w:pPr>
              <w:pStyle w:val="17"/>
            </w:pPr>
            <w:r>
              <w:t>手续费</w:t>
            </w:r>
          </w:p>
        </w:tc>
        <w:tc>
          <w:tcPr>
            <w:tcW w:w="2551" w:type="dxa"/>
            <w:vAlign w:val="center"/>
          </w:tcPr>
          <w:p>
            <w:pPr>
              <w:pStyle w:val="16"/>
            </w:pPr>
            <w:r>
              <w:t>0.20</w:t>
            </w:r>
          </w:p>
        </w:tc>
        <w:tc>
          <w:tcPr>
            <w:tcW w:w="2551" w:type="dxa"/>
            <w:vAlign w:val="center"/>
          </w:tcPr>
          <w:p>
            <w:pPr>
              <w:pStyle w:val="16"/>
            </w:pPr>
          </w:p>
        </w:tc>
        <w:tc>
          <w:tcPr>
            <w:tcW w:w="2552" w:type="dxa"/>
            <w:vAlign w:val="center"/>
          </w:tcPr>
          <w:p>
            <w:pPr>
              <w:pStyle w:val="16"/>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18</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4.00</w:t>
            </w:r>
          </w:p>
        </w:tc>
        <w:tc>
          <w:tcPr>
            <w:tcW w:w="2551" w:type="dxa"/>
            <w:vAlign w:val="center"/>
          </w:tcPr>
          <w:p>
            <w:pPr>
              <w:pStyle w:val="16"/>
            </w:pPr>
          </w:p>
        </w:tc>
        <w:tc>
          <w:tcPr>
            <w:tcW w:w="2552" w:type="dxa"/>
            <w:vAlign w:val="center"/>
          </w:tcPr>
          <w:p>
            <w:pPr>
              <w:pStyle w:val="16"/>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19</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20.00</w:t>
            </w:r>
          </w:p>
        </w:tc>
        <w:tc>
          <w:tcPr>
            <w:tcW w:w="2551" w:type="dxa"/>
            <w:vAlign w:val="center"/>
          </w:tcPr>
          <w:p>
            <w:pPr>
              <w:pStyle w:val="16"/>
            </w:pPr>
          </w:p>
        </w:tc>
        <w:tc>
          <w:tcPr>
            <w:tcW w:w="2552"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20</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52.28</w:t>
            </w:r>
          </w:p>
        </w:tc>
        <w:tc>
          <w:tcPr>
            <w:tcW w:w="2551" w:type="dxa"/>
            <w:vAlign w:val="center"/>
          </w:tcPr>
          <w:p>
            <w:pPr>
              <w:pStyle w:val="16"/>
            </w:pPr>
          </w:p>
        </w:tc>
        <w:tc>
          <w:tcPr>
            <w:tcW w:w="2552" w:type="dxa"/>
            <w:vAlign w:val="center"/>
          </w:tcPr>
          <w:p>
            <w:pPr>
              <w:pStyle w:val="16"/>
            </w:pPr>
            <w:r>
              <w:t>52.28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21</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10.00</w:t>
            </w:r>
          </w:p>
        </w:tc>
        <w:tc>
          <w:tcPr>
            <w:tcW w:w="2551" w:type="dxa"/>
            <w:vAlign w:val="center"/>
          </w:tcPr>
          <w:p>
            <w:pPr>
              <w:pStyle w:val="16"/>
            </w:pPr>
          </w:p>
        </w:tc>
        <w:tc>
          <w:tcPr>
            <w:tcW w:w="2552"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r>
              <w:rPr>
                <w:rFonts w:hint="eastAsia"/>
              </w:rPr>
              <w:t>2</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100.00</w:t>
            </w:r>
          </w:p>
        </w:tc>
        <w:tc>
          <w:tcPr>
            <w:tcW w:w="2551" w:type="dxa"/>
            <w:vAlign w:val="center"/>
          </w:tcPr>
          <w:p>
            <w:pPr>
              <w:pStyle w:val="16"/>
            </w:pPr>
          </w:p>
        </w:tc>
        <w:tc>
          <w:tcPr>
            <w:tcW w:w="2552" w:type="dxa"/>
            <w:vAlign w:val="center"/>
          </w:tcPr>
          <w:p>
            <w:pPr>
              <w:pStyle w:val="16"/>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r>
              <w:rPr>
                <w:rFonts w:hint="eastAsia"/>
              </w:rPr>
              <w:t>3</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31.86</w:t>
            </w:r>
          </w:p>
        </w:tc>
        <w:tc>
          <w:tcPr>
            <w:tcW w:w="2551" w:type="dxa"/>
            <w:vAlign w:val="center"/>
          </w:tcPr>
          <w:p>
            <w:pPr>
              <w:pStyle w:val="16"/>
            </w:pPr>
          </w:p>
        </w:tc>
        <w:tc>
          <w:tcPr>
            <w:tcW w:w="2552" w:type="dxa"/>
            <w:vAlign w:val="center"/>
          </w:tcPr>
          <w:p>
            <w:pPr>
              <w:pStyle w:val="16"/>
            </w:pPr>
            <w:r>
              <w:t>31.86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r>
              <w:rPr>
                <w:rFonts w:hint="eastAsia"/>
              </w:rPr>
              <w:t>4</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16.60</w:t>
            </w:r>
          </w:p>
        </w:tc>
        <w:tc>
          <w:tcPr>
            <w:tcW w:w="2551" w:type="dxa"/>
            <w:vAlign w:val="center"/>
          </w:tcPr>
          <w:p>
            <w:pPr>
              <w:pStyle w:val="16"/>
            </w:pPr>
          </w:p>
        </w:tc>
        <w:tc>
          <w:tcPr>
            <w:tcW w:w="2552" w:type="dxa"/>
            <w:vAlign w:val="center"/>
          </w:tcPr>
          <w:p>
            <w:pPr>
              <w:pStyle w:val="16"/>
            </w:pPr>
            <w:r>
              <w:t>16.60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r>
              <w:rPr>
                <w:rFonts w:hint="eastAsia"/>
              </w:rPr>
              <w:t>5</w:t>
            </w:r>
          </w:p>
        </w:tc>
        <w:tc>
          <w:tcPr>
            <w:tcW w:w="1191" w:type="dxa"/>
            <w:vAlign w:val="center"/>
          </w:tcPr>
          <w:p>
            <w:pPr>
              <w:pStyle w:val="17"/>
            </w:pPr>
            <w:r>
              <w:t>30215</w:t>
            </w:r>
          </w:p>
        </w:tc>
        <w:tc>
          <w:tcPr>
            <w:tcW w:w="4535" w:type="dxa"/>
            <w:vAlign w:val="center"/>
          </w:tcPr>
          <w:p>
            <w:pPr>
              <w:pStyle w:val="17"/>
            </w:pPr>
            <w:r>
              <w:t>会议费</w:t>
            </w:r>
          </w:p>
        </w:tc>
        <w:tc>
          <w:tcPr>
            <w:tcW w:w="2551" w:type="dxa"/>
            <w:vAlign w:val="center"/>
          </w:tcPr>
          <w:p>
            <w:pPr>
              <w:pStyle w:val="16"/>
            </w:pPr>
            <w:r>
              <w:t>2.00</w:t>
            </w:r>
          </w:p>
        </w:tc>
        <w:tc>
          <w:tcPr>
            <w:tcW w:w="2551" w:type="dxa"/>
            <w:vAlign w:val="center"/>
          </w:tcPr>
          <w:p>
            <w:pPr>
              <w:pStyle w:val="16"/>
            </w:pPr>
          </w:p>
        </w:tc>
        <w:tc>
          <w:tcPr>
            <w:tcW w:w="2552" w:type="dxa"/>
            <w:vAlign w:val="center"/>
          </w:tcPr>
          <w:p>
            <w:pPr>
              <w:pStyle w:val="1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r>
              <w:rPr>
                <w:rFonts w:hint="eastAsia"/>
              </w:rPr>
              <w:t>6</w:t>
            </w:r>
          </w:p>
        </w:tc>
        <w:tc>
          <w:tcPr>
            <w:tcW w:w="1191" w:type="dxa"/>
            <w:vAlign w:val="center"/>
          </w:tcPr>
          <w:p>
            <w:pPr>
              <w:pStyle w:val="17"/>
            </w:pPr>
            <w:r>
              <w:t>30216</w:t>
            </w:r>
          </w:p>
        </w:tc>
        <w:tc>
          <w:tcPr>
            <w:tcW w:w="4535" w:type="dxa"/>
            <w:vAlign w:val="center"/>
          </w:tcPr>
          <w:p>
            <w:pPr>
              <w:pStyle w:val="17"/>
            </w:pPr>
            <w:r>
              <w:t>培训费</w:t>
            </w:r>
          </w:p>
        </w:tc>
        <w:tc>
          <w:tcPr>
            <w:tcW w:w="2551" w:type="dxa"/>
            <w:vAlign w:val="center"/>
          </w:tcPr>
          <w:p>
            <w:pPr>
              <w:pStyle w:val="16"/>
            </w:pPr>
            <w:r>
              <w:t>2.86</w:t>
            </w:r>
          </w:p>
        </w:tc>
        <w:tc>
          <w:tcPr>
            <w:tcW w:w="2551" w:type="dxa"/>
            <w:vAlign w:val="center"/>
          </w:tcPr>
          <w:p>
            <w:pPr>
              <w:pStyle w:val="16"/>
            </w:pPr>
          </w:p>
        </w:tc>
        <w:tc>
          <w:tcPr>
            <w:tcW w:w="2552" w:type="dxa"/>
            <w:vAlign w:val="center"/>
          </w:tcPr>
          <w:p>
            <w:pPr>
              <w:pStyle w:val="16"/>
            </w:pPr>
            <w: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27</w:t>
            </w:r>
          </w:p>
        </w:tc>
        <w:tc>
          <w:tcPr>
            <w:tcW w:w="1191" w:type="dxa"/>
            <w:vAlign w:val="center"/>
          </w:tcPr>
          <w:p>
            <w:pPr>
              <w:pStyle w:val="17"/>
            </w:pPr>
            <w:r>
              <w:t>30226</w:t>
            </w:r>
          </w:p>
        </w:tc>
        <w:tc>
          <w:tcPr>
            <w:tcW w:w="4535" w:type="dxa"/>
            <w:vAlign w:val="center"/>
          </w:tcPr>
          <w:p>
            <w:pPr>
              <w:pStyle w:val="17"/>
            </w:pPr>
            <w:r>
              <w:t>劳务费</w:t>
            </w:r>
          </w:p>
        </w:tc>
        <w:tc>
          <w:tcPr>
            <w:tcW w:w="2551" w:type="dxa"/>
            <w:vAlign w:val="center"/>
          </w:tcPr>
          <w:p>
            <w:pPr>
              <w:pStyle w:val="16"/>
            </w:pPr>
            <w:r>
              <w:t>3.00</w:t>
            </w:r>
          </w:p>
        </w:tc>
        <w:tc>
          <w:tcPr>
            <w:tcW w:w="2551" w:type="dxa"/>
            <w:vAlign w:val="center"/>
          </w:tcPr>
          <w:p>
            <w:pPr>
              <w:pStyle w:val="16"/>
            </w:pPr>
          </w:p>
        </w:tc>
        <w:tc>
          <w:tcPr>
            <w:tcW w:w="2552"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28</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18.61</w:t>
            </w:r>
          </w:p>
        </w:tc>
        <w:tc>
          <w:tcPr>
            <w:tcW w:w="2551" w:type="dxa"/>
            <w:vAlign w:val="center"/>
          </w:tcPr>
          <w:p>
            <w:pPr>
              <w:pStyle w:val="16"/>
            </w:pPr>
          </w:p>
        </w:tc>
        <w:tc>
          <w:tcPr>
            <w:tcW w:w="2552" w:type="dxa"/>
            <w:vAlign w:val="center"/>
          </w:tcPr>
          <w:p>
            <w:pPr>
              <w:pStyle w:val="16"/>
            </w:pPr>
            <w:r>
              <w:t>18.61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29</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9.93</w:t>
            </w:r>
          </w:p>
        </w:tc>
        <w:tc>
          <w:tcPr>
            <w:tcW w:w="2551" w:type="dxa"/>
            <w:vAlign w:val="center"/>
          </w:tcPr>
          <w:p>
            <w:pPr>
              <w:pStyle w:val="16"/>
            </w:pPr>
          </w:p>
        </w:tc>
        <w:tc>
          <w:tcPr>
            <w:tcW w:w="2552" w:type="dxa"/>
            <w:vAlign w:val="center"/>
          </w:tcPr>
          <w:p>
            <w:pPr>
              <w:pStyle w:val="16"/>
            </w:pPr>
            <w:r>
              <w:t>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r>
              <w:rPr>
                <w:rFonts w:hint="eastAsia"/>
              </w:rPr>
              <w:t>0</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4.48</w:t>
            </w:r>
          </w:p>
        </w:tc>
        <w:tc>
          <w:tcPr>
            <w:tcW w:w="2551" w:type="dxa"/>
            <w:vAlign w:val="center"/>
          </w:tcPr>
          <w:p>
            <w:pPr>
              <w:pStyle w:val="16"/>
            </w:pPr>
          </w:p>
        </w:tc>
        <w:tc>
          <w:tcPr>
            <w:tcW w:w="2552" w:type="dxa"/>
            <w:vAlign w:val="center"/>
          </w:tcPr>
          <w:p>
            <w:pPr>
              <w:pStyle w:val="16"/>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r>
              <w:rPr>
                <w:rFonts w:hint="eastAsia"/>
              </w:rPr>
              <w:t>1</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90.00</w:t>
            </w:r>
          </w:p>
        </w:tc>
        <w:tc>
          <w:tcPr>
            <w:tcW w:w="2551" w:type="dxa"/>
            <w:vAlign w:val="center"/>
          </w:tcPr>
          <w:p>
            <w:pPr>
              <w:pStyle w:val="16"/>
            </w:pPr>
          </w:p>
        </w:tc>
        <w:tc>
          <w:tcPr>
            <w:tcW w:w="2552" w:type="dxa"/>
            <w:vAlign w:val="center"/>
          </w:tcPr>
          <w:p>
            <w:pPr>
              <w:pStyle w:val="16"/>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r>
              <w:rPr>
                <w:rFonts w:hint="eastAsia"/>
              </w:rPr>
              <w:t>2</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24.52</w:t>
            </w:r>
          </w:p>
        </w:tc>
        <w:tc>
          <w:tcPr>
            <w:tcW w:w="2551" w:type="dxa"/>
            <w:vAlign w:val="center"/>
          </w:tcPr>
          <w:p>
            <w:pPr>
              <w:pStyle w:val="16"/>
            </w:pPr>
          </w:p>
        </w:tc>
        <w:tc>
          <w:tcPr>
            <w:tcW w:w="2552" w:type="dxa"/>
            <w:vAlign w:val="center"/>
          </w:tcPr>
          <w:p>
            <w:pPr>
              <w:pStyle w:val="16"/>
            </w:pPr>
            <w:r>
              <w:t>24.52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33</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215.16</w:t>
            </w:r>
          </w:p>
        </w:tc>
        <w:tc>
          <w:tcPr>
            <w:tcW w:w="2551" w:type="dxa"/>
            <w:vAlign w:val="center"/>
          </w:tcPr>
          <w:p>
            <w:pPr>
              <w:pStyle w:val="16"/>
            </w:pPr>
            <w:r>
              <w:t>215.16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34</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212.86</w:t>
            </w:r>
          </w:p>
        </w:tc>
        <w:tc>
          <w:tcPr>
            <w:tcW w:w="2551" w:type="dxa"/>
            <w:vAlign w:val="center"/>
          </w:tcPr>
          <w:p>
            <w:pPr>
              <w:pStyle w:val="16"/>
            </w:pPr>
            <w:r>
              <w:t>212.86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rPr>
              <w:t>35</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2.30</w:t>
            </w:r>
          </w:p>
        </w:tc>
        <w:tc>
          <w:tcPr>
            <w:tcW w:w="2551" w:type="dxa"/>
            <w:vAlign w:val="center"/>
          </w:tcPr>
          <w:p>
            <w:pPr>
              <w:pStyle w:val="16"/>
            </w:pPr>
            <w:r>
              <w:t>2.30</w:t>
            </w: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475河北省乡村振兴局</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pPr>
            <w:r>
              <w:t>36.48</w:t>
            </w:r>
          </w:p>
        </w:tc>
        <w:tc>
          <w:tcPr>
            <w:tcW w:w="2381" w:type="dxa"/>
            <w:vAlign w:val="center"/>
          </w:tcPr>
          <w:p>
            <w:pPr>
              <w:pStyle w:val="20"/>
            </w:pPr>
            <w:r>
              <w:t>36.48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2" w:type="dxa"/>
            <w:vAlign w:val="center"/>
          </w:tcPr>
          <w:p>
            <w:pPr>
              <w:pStyle w:val="16"/>
            </w:pPr>
            <w:r>
              <w:t>8.00</w:t>
            </w:r>
          </w:p>
        </w:tc>
        <w:tc>
          <w:tcPr>
            <w:tcW w:w="2381" w:type="dxa"/>
            <w:vAlign w:val="center"/>
          </w:tcPr>
          <w:p>
            <w:pPr>
              <w:pStyle w:val="16"/>
            </w:pPr>
            <w:r>
              <w:t>8.00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2" w:type="dxa"/>
            <w:vAlign w:val="center"/>
          </w:tcPr>
          <w:p>
            <w:pPr>
              <w:pStyle w:val="16"/>
            </w:pPr>
            <w:r>
              <w:t>24.48</w:t>
            </w:r>
          </w:p>
        </w:tc>
        <w:tc>
          <w:tcPr>
            <w:tcW w:w="2381" w:type="dxa"/>
            <w:vAlign w:val="center"/>
          </w:tcPr>
          <w:p>
            <w:pPr>
              <w:pStyle w:val="16"/>
            </w:pPr>
            <w:r>
              <w:t>24.48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2" w:type="dxa"/>
            <w:vAlign w:val="center"/>
          </w:tcPr>
          <w:p>
            <w:pPr>
              <w:pStyle w:val="16"/>
            </w:pPr>
            <w:r>
              <w:t>24.48</w:t>
            </w:r>
          </w:p>
        </w:tc>
        <w:tc>
          <w:tcPr>
            <w:tcW w:w="2381" w:type="dxa"/>
            <w:vAlign w:val="center"/>
          </w:tcPr>
          <w:p>
            <w:pPr>
              <w:pStyle w:val="16"/>
            </w:pPr>
            <w:r>
              <w:t>24.48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2" w:type="dxa"/>
            <w:vAlign w:val="center"/>
          </w:tcPr>
          <w:p>
            <w:pPr>
              <w:pStyle w:val="16"/>
            </w:pPr>
            <w:r>
              <w:t>4.00</w:t>
            </w:r>
          </w:p>
        </w:tc>
        <w:tc>
          <w:tcPr>
            <w:tcW w:w="2381" w:type="dxa"/>
            <w:vAlign w:val="center"/>
          </w:tcPr>
          <w:p>
            <w:pPr>
              <w:pStyle w:val="16"/>
            </w:pPr>
            <w:r>
              <w:t>4.00</w:t>
            </w: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p>
    <w:p>
      <w:pPr>
        <w:jc w:val="center"/>
      </w:pPr>
      <w:r>
        <w:rPr>
          <w:rFonts w:ascii="方正小标宋_GBK" w:hAnsi="方正小标宋_GBK" w:eastAsia="方正小标宋_GBK" w:cs="方正小标宋_GBK"/>
          <w:color w:val="000000"/>
          <w:sz w:val="44"/>
        </w:rPr>
        <w:t>河北省乡村振兴局2022年部门预算信息公开情况说明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预算法》、《地方预决算公开操作规程》和《关于进一步推进预算公开工作的实施意见》规定，现将河北省乡村振兴局2022年部门预算公开如下：</w:t>
      </w:r>
    </w:p>
    <w:p>
      <w:pPr>
        <w:spacing w:before="10" w:after="10" w:line="360" w:lineRule="auto"/>
        <w:ind w:firstLine="640"/>
        <w:outlineLvl w:val="2"/>
      </w:pPr>
      <w:bookmarkStart w:id="9" w:name="_Toc9356059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500" w:lineRule="exact"/>
        <w:ind w:firstLine="560"/>
        <w:rPr>
          <w:rFonts w:eastAsia="方正仿宋_GBK"/>
          <w:color w:val="000000"/>
          <w:sz w:val="28"/>
        </w:rPr>
      </w:pPr>
      <w:r>
        <w:rPr>
          <w:rFonts w:hint="eastAsia" w:eastAsia="方正仿宋_GBK"/>
          <w:color w:val="000000"/>
          <w:sz w:val="28"/>
        </w:rPr>
        <w:t>河北</w:t>
      </w:r>
      <w:r>
        <w:rPr>
          <w:rFonts w:eastAsia="方正仿宋_GBK"/>
          <w:color w:val="000000"/>
          <w:sz w:val="28"/>
        </w:rPr>
        <w:t>省乡村振兴局“三定”规定尚未正式印发。2021年5月11日，省委编委印发《关于调整省扶贫开发办公室机构设置的通知》（冀编委发〔2021〕18号），省扶贫开发办公室重组为省乡村振兴局，主要负责巩固拓展脱贫攻坚成果、统筹推进实施乡村振兴战略有关</w:t>
      </w:r>
      <w:r>
        <w:rPr>
          <w:rFonts w:hint="eastAsia" w:eastAsia="方正仿宋_GBK"/>
          <w:color w:val="000000"/>
          <w:sz w:val="28"/>
        </w:rPr>
        <w:t>具体</w:t>
      </w:r>
      <w:r>
        <w:rPr>
          <w:rFonts w:eastAsia="方正仿宋_GBK"/>
          <w:color w:val="000000"/>
          <w:sz w:val="28"/>
        </w:rPr>
        <w:t>工作。</w:t>
      </w:r>
    </w:p>
    <w:p>
      <w:pPr>
        <w:spacing w:line="500" w:lineRule="exact"/>
        <w:ind w:firstLine="560"/>
        <w:rPr>
          <w:rFonts w:eastAsia="方正仿宋_GBK"/>
          <w:color w:val="000000"/>
          <w:sz w:val="28"/>
        </w:rPr>
      </w:pP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河北省乡村振兴局本级</w:t>
            </w:r>
          </w:p>
        </w:tc>
        <w:tc>
          <w:tcPr>
            <w:tcW w:w="1843" w:type="dxa"/>
            <w:vAlign w:val="center"/>
          </w:tcPr>
          <w:p>
            <w:pPr>
              <w:pStyle w:val="18"/>
            </w:pPr>
            <w:r>
              <w:t>行政</w:t>
            </w:r>
          </w:p>
        </w:tc>
        <w:tc>
          <w:tcPr>
            <w:tcW w:w="2126" w:type="dxa"/>
            <w:vAlign w:val="center"/>
          </w:tcPr>
          <w:p>
            <w:pPr>
              <w:pStyle w:val="18"/>
            </w:pPr>
            <w:r>
              <w:t>正厅（地）级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河北省扶贫开发协会秘书处</w:t>
            </w:r>
          </w:p>
        </w:tc>
        <w:tc>
          <w:tcPr>
            <w:tcW w:w="1843" w:type="dxa"/>
            <w:vAlign w:val="center"/>
          </w:tcPr>
          <w:p>
            <w:pPr>
              <w:pStyle w:val="18"/>
            </w:pPr>
            <w:r>
              <w:t>事业</w:t>
            </w:r>
          </w:p>
        </w:tc>
        <w:tc>
          <w:tcPr>
            <w:tcW w:w="2126" w:type="dxa"/>
            <w:vAlign w:val="center"/>
          </w:tcPr>
          <w:p>
            <w:pPr>
              <w:pStyle w:val="18"/>
            </w:pPr>
            <w:r>
              <w:t>正处（县）级</w:t>
            </w:r>
          </w:p>
        </w:tc>
        <w:tc>
          <w:tcPr>
            <w:tcW w:w="3827" w:type="dxa"/>
            <w:vAlign w:val="center"/>
          </w:tcPr>
          <w:p>
            <w:pPr>
              <w:pStyle w:val="18"/>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河北省扶贫开发信息中心</w:t>
            </w:r>
          </w:p>
        </w:tc>
        <w:tc>
          <w:tcPr>
            <w:tcW w:w="1843" w:type="dxa"/>
            <w:vAlign w:val="center"/>
          </w:tcPr>
          <w:p>
            <w:pPr>
              <w:pStyle w:val="18"/>
            </w:pPr>
            <w:r>
              <w:t>事业</w:t>
            </w:r>
          </w:p>
        </w:tc>
        <w:tc>
          <w:tcPr>
            <w:tcW w:w="2126" w:type="dxa"/>
            <w:vAlign w:val="center"/>
          </w:tcPr>
          <w:p>
            <w:pPr>
              <w:pStyle w:val="18"/>
            </w:pPr>
            <w:r>
              <w:t>正处（县）级</w:t>
            </w:r>
          </w:p>
        </w:tc>
        <w:tc>
          <w:tcPr>
            <w:tcW w:w="3827" w:type="dxa"/>
            <w:vAlign w:val="center"/>
          </w:tcPr>
          <w:p>
            <w:pPr>
              <w:pStyle w:val="18"/>
            </w:pPr>
            <w:r>
              <w:t>财政性资金基本保证</w:t>
            </w:r>
          </w:p>
        </w:tc>
      </w:tr>
    </w:tbl>
    <w:p>
      <w:pPr>
        <w:spacing w:before="10" w:after="10" w:line="360" w:lineRule="auto"/>
        <w:ind w:firstLine="640"/>
        <w:outlineLvl w:val="2"/>
      </w:pPr>
      <w:bookmarkStart w:id="10" w:name="_Toc9356059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按照预算管理有关规定，目前我省部门预算的编制实行综合预算管理，即全部收入和支出都反映在预算中。河北省乡村振兴局机关及所属事业单位的收支包含在部门预算中。</w:t>
      </w:r>
    </w:p>
    <w:p>
      <w:pPr>
        <w:widowControl/>
        <w:wordWrap/>
        <w:adjustRightInd/>
        <w:snapToGrid/>
        <w:spacing w:line="500" w:lineRule="exact"/>
        <w:ind w:left="0" w:leftChars="0" w:right="0" w:firstLine="560" w:firstLineChars="0"/>
        <w:jc w:val="both"/>
        <w:textAlignment w:val="auto"/>
        <w:outlineLvl w:val="9"/>
        <w:rPr>
          <w:rFonts w:eastAsia="方正仿宋_GBK"/>
          <w:color w:val="000000"/>
          <w:sz w:val="28"/>
        </w:rPr>
      </w:pPr>
      <w:r>
        <w:rPr>
          <w:rFonts w:hint="default" w:eastAsia="方正仿宋_GBK"/>
          <w:color w:val="000000"/>
          <w:sz w:val="28"/>
          <w:lang w:val="en-US" w:eastAsia="zh-CN"/>
        </w:rPr>
        <w:t>1、收入说明</w:t>
      </w:r>
    </w:p>
    <w:p>
      <w:pPr>
        <w:widowControl/>
        <w:wordWrap/>
        <w:adjustRightInd/>
        <w:snapToGrid/>
        <w:spacing w:line="500" w:lineRule="exact"/>
        <w:ind w:left="0" w:leftChars="0" w:right="0" w:firstLine="560" w:firstLineChars="0"/>
        <w:jc w:val="both"/>
        <w:textAlignment w:val="auto"/>
        <w:outlineLvl w:val="9"/>
        <w:rPr>
          <w:rFonts w:hint="default" w:ascii="Times New Roman" w:hAnsi="Times New Roman" w:eastAsia="方正仿宋_GBK" w:cs="Times New Roman"/>
          <w:color w:val="000000"/>
          <w:sz w:val="28"/>
        </w:rPr>
      </w:pPr>
      <w:r>
        <w:rPr>
          <w:rFonts w:hint="default" w:eastAsia="方正仿宋_GBK"/>
          <w:color w:val="000000"/>
          <w:sz w:val="28"/>
          <w:lang w:val="en-US" w:eastAsia="zh-CN"/>
        </w:rPr>
        <w:t>反映本部门当年全部收入</w:t>
      </w:r>
      <w:r>
        <w:rPr>
          <w:rFonts w:hint="default" w:ascii="Times New Roman" w:hAnsi="Times New Roman" w:eastAsia="方正仿宋_GBK" w:cs="Times New Roman"/>
          <w:color w:val="000000"/>
          <w:sz w:val="28"/>
          <w:lang w:val="en-US" w:eastAsia="zh-CN"/>
        </w:rPr>
        <w:t>。2022年预算收入4991.44万元，其中：一般公共预算收入4991.44万元，基金预算收入0万元，国有资本经营预算收入0万元，财政专户核拨收入0万元，单位资金收入0万元，上年结转结余0万元。</w:t>
      </w:r>
    </w:p>
    <w:p>
      <w:pPr>
        <w:widowControl/>
        <w:wordWrap/>
        <w:adjustRightInd/>
        <w:snapToGrid/>
        <w:spacing w:line="500" w:lineRule="exact"/>
        <w:ind w:left="0" w:leftChars="0" w:right="0" w:firstLine="560" w:firstLineChars="0"/>
        <w:jc w:val="both"/>
        <w:textAlignment w:val="auto"/>
        <w:outlineLvl w:val="9"/>
        <w:rPr>
          <w:rFonts w:hint="default" w:ascii="Times New Roman" w:hAnsi="Times New Roman" w:eastAsia="方正仿宋_GBK" w:cs="Times New Roman"/>
          <w:color w:val="000000"/>
          <w:sz w:val="28"/>
        </w:rPr>
      </w:pPr>
      <w:r>
        <w:rPr>
          <w:rFonts w:hint="default" w:ascii="Times New Roman" w:hAnsi="Times New Roman" w:eastAsia="方正仿宋_GBK" w:cs="Times New Roman"/>
          <w:color w:val="000000"/>
          <w:sz w:val="28"/>
          <w:lang w:val="en-US" w:eastAsia="zh-CN"/>
        </w:rPr>
        <w:t>2、支出说明</w:t>
      </w:r>
    </w:p>
    <w:p>
      <w:pPr>
        <w:widowControl/>
        <w:wordWrap/>
        <w:adjustRightInd/>
        <w:snapToGrid/>
        <w:spacing w:line="500" w:lineRule="exact"/>
        <w:ind w:left="0" w:leftChars="0" w:right="0" w:firstLine="560" w:firstLineChars="0"/>
        <w:jc w:val="both"/>
        <w:textAlignment w:val="auto"/>
        <w:outlineLvl w:val="9"/>
        <w:rPr>
          <w:rFonts w:hint="default" w:ascii="Times New Roman" w:hAnsi="Times New Roman" w:eastAsia="方正仿宋_GBK" w:cs="Times New Roman"/>
          <w:color w:val="000000"/>
          <w:sz w:val="28"/>
        </w:rPr>
      </w:pPr>
      <w:r>
        <w:rPr>
          <w:rFonts w:hint="default" w:ascii="Times New Roman" w:hAnsi="Times New Roman" w:eastAsia="方正仿宋_GBK" w:cs="Times New Roman"/>
          <w:color w:val="000000"/>
          <w:sz w:val="28"/>
          <w:lang w:val="en-US" w:eastAsia="zh-CN"/>
        </w:rPr>
        <w:t>收支预算总表支出栏、基本支出表、项目支出表按经济分类和支出功能分类科目编制，反映河北省乡村振兴局年度部门预算中支出预算的总体情况。2022年支出预算4991.44万元，其中基本支出2873.6万元，包括人员经费2413.67万元和日常公用经费459.93万元；项目支出2117.84万元，主要为巩固拓展脱贫攻坚成果后评估及其他工作经费、中国乡村振兴杂志订阅年费、督查巡查工作经费、综合事务管理工作经费等。</w:t>
      </w:r>
    </w:p>
    <w:p>
      <w:pPr>
        <w:widowControl/>
        <w:wordWrap/>
        <w:adjustRightInd/>
        <w:snapToGrid/>
        <w:spacing w:line="500" w:lineRule="exact"/>
        <w:ind w:left="0" w:leftChars="0" w:right="0" w:firstLine="560" w:firstLineChars="0"/>
        <w:jc w:val="both"/>
        <w:textAlignment w:val="auto"/>
        <w:outlineLvl w:val="9"/>
        <w:rPr>
          <w:rFonts w:hint="default" w:ascii="Times New Roman" w:hAnsi="Times New Roman" w:eastAsia="方正仿宋_GBK" w:cs="Times New Roman"/>
          <w:color w:val="000000"/>
          <w:sz w:val="28"/>
        </w:rPr>
      </w:pPr>
      <w:r>
        <w:rPr>
          <w:rFonts w:hint="default" w:ascii="Times New Roman" w:hAnsi="Times New Roman" w:eastAsia="方正仿宋_GBK" w:cs="Times New Roman"/>
          <w:color w:val="000000"/>
          <w:sz w:val="28"/>
          <w:lang w:val="en-US" w:eastAsia="zh-CN"/>
        </w:rPr>
        <w:t>3、比上年增减情况</w:t>
      </w:r>
    </w:p>
    <w:p>
      <w:pPr>
        <w:widowControl/>
        <w:wordWrap/>
        <w:adjustRightInd/>
        <w:snapToGrid/>
        <w:spacing w:line="500" w:lineRule="exact"/>
        <w:ind w:left="0" w:leftChars="0" w:right="0" w:firstLine="560" w:firstLineChars="0"/>
        <w:jc w:val="both"/>
        <w:textAlignment w:val="auto"/>
        <w:outlineLvl w:val="9"/>
        <w:rPr>
          <w:rFonts w:hint="default" w:ascii="Times New Roman" w:hAnsi="Times New Roman" w:eastAsia="方正仿宋_GBK" w:cs="Times New Roman"/>
          <w:color w:val="000000"/>
          <w:sz w:val="28"/>
        </w:rPr>
      </w:pPr>
      <w:r>
        <w:rPr>
          <w:rFonts w:hint="default" w:ascii="Times New Roman" w:hAnsi="Times New Roman" w:eastAsia="方正仿宋_GBK" w:cs="Times New Roman"/>
          <w:color w:val="000000"/>
          <w:sz w:val="28"/>
          <w:lang w:val="en-US" w:eastAsia="zh-CN"/>
        </w:rPr>
        <w:t>2022年预算收支安排4991.44万元，较2021年预算增加235.22万元，其中，基本支出增加450.57万元，主要为增加人员经费支出；项目支出减少215.35万元，主要为减少了双提升办公室集中办公经费、挂职干部办公经费、京津冀扶贫协作办公室集中办公经费等。</w:t>
      </w:r>
    </w:p>
    <w:p>
      <w:pPr>
        <w:pStyle w:val="23"/>
        <w:ind w:left="0" w:leftChars="0" w:firstLine="0" w:firstLineChars="0"/>
      </w:pPr>
    </w:p>
    <w:p>
      <w:pPr>
        <w:spacing w:before="10" w:after="10" w:line="360" w:lineRule="auto"/>
        <w:ind w:firstLine="640"/>
        <w:outlineLvl w:val="2"/>
      </w:pPr>
      <w:bookmarkStart w:id="11" w:name="_Toc93560592"/>
      <w:r>
        <w:rPr>
          <w:rFonts w:ascii="黑体" w:hAnsi="黑体" w:eastAsia="黑体" w:cs="黑体"/>
          <w:color w:val="000000"/>
          <w:sz w:val="32"/>
        </w:rPr>
        <w:t>三、机关运行经费安排情况</w:t>
      </w:r>
      <w:bookmarkEnd w:id="11"/>
    </w:p>
    <w:p>
      <w:pPr>
        <w:pStyle w:val="24"/>
      </w:pPr>
      <w:r>
        <w:t>2022年，我部门运行经费共计安排459.93万元，主要用于日常维修、办公用房水电费、办公用房取暖费、办公用房物业管理费等日常运行支出。</w:t>
      </w:r>
    </w:p>
    <w:p>
      <w:pPr>
        <w:spacing w:before="10" w:after="10" w:line="360" w:lineRule="auto"/>
        <w:ind w:firstLine="640"/>
        <w:outlineLvl w:val="2"/>
      </w:pPr>
      <w:bookmarkStart w:id="12" w:name="_Toc93560593"/>
      <w:r>
        <w:rPr>
          <w:rFonts w:ascii="黑体" w:hAnsi="黑体" w:eastAsia="黑体" w:cs="黑体"/>
          <w:color w:val="000000"/>
          <w:sz w:val="32"/>
        </w:rPr>
        <w:t>四、财政拨款“三公”经费预算情况及增减变化原因</w:t>
      </w:r>
      <w:bookmarkEnd w:id="12"/>
    </w:p>
    <w:p>
      <w:pPr>
        <w:pStyle w:val="25"/>
      </w:pPr>
      <w:r>
        <w:t>2022年，我部门财政拨款“三公”经费预算安排36.48万元，其中因公出国（境）费8万元；公务用车购置及运维费24.48万元（其中：公务用车购置费为0万元，公务用车运维费24.48万元)；公务接待费4万元。与2021年相比持平，无增减变化。</w:t>
      </w:r>
    </w:p>
    <w:p>
      <w:pPr>
        <w:spacing w:before="10" w:after="10" w:line="360" w:lineRule="auto"/>
        <w:ind w:firstLine="640"/>
        <w:outlineLvl w:val="2"/>
      </w:pPr>
      <w:bookmarkStart w:id="13" w:name="_Toc9356059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坚持以习近平新时代中国特色社会主义思想为指导，深入学习贯彻习近平总书记重要讲话</w:t>
      </w:r>
      <w:r>
        <w:rPr>
          <w:rFonts w:hint="eastAsia"/>
          <w:lang w:eastAsia="zh-CN"/>
        </w:rPr>
        <w:t>精神</w:t>
      </w:r>
      <w:r>
        <w:t>和党中央、国务院决策部署，全面落实国家乡村振兴局和省委、省政府工作要求，把巩固拓展脱贫攻坚成果摆在头等重要位置来抓，大力弘扬脱贫攻坚精神，进一步强化统筹协调、督导检查和考核评估，严格落实“四个不摘”要求，保持主要帮扶政策总体稳定，坚决守住不发生规模性返贫的底线，确保实现同乡村振兴有效衔接，以昂扬的精神面貌和一流的工作业绩迎接党的二十大胜利召开。</w:t>
      </w:r>
    </w:p>
    <w:p>
      <w:pPr>
        <w:spacing w:line="500" w:lineRule="exact"/>
        <w:ind w:firstLine="560"/>
      </w:pPr>
      <w:r>
        <w:rPr>
          <w:rFonts w:eastAsia="方正仿宋_GBK"/>
          <w:color w:val="000000"/>
          <w:sz w:val="28"/>
        </w:rPr>
        <w:t>（二）分项绩效目标</w:t>
      </w:r>
    </w:p>
    <w:p>
      <w:pPr>
        <w:pStyle w:val="27"/>
      </w:pPr>
      <w:r>
        <w:rPr>
          <w:rFonts w:hint="eastAsia"/>
        </w:rPr>
        <w:t>1、</w:t>
      </w:r>
      <w:r>
        <w:t>巩固拓展脱贫攻坚成果</w:t>
      </w:r>
    </w:p>
    <w:p>
      <w:pPr>
        <w:pStyle w:val="27"/>
      </w:pPr>
      <w:r>
        <w:t>绩效目标：严格落实“四个不摘”要求，有序做好省级衔接政策调整优化，抓好防止返贫动态监测和帮扶机制落实，抓好脱贫人口稳定就业，发展壮大脱贫地区特色产业，强化易地搬迁后续扶持，做好乡村振兴有效衔接。</w:t>
      </w:r>
    </w:p>
    <w:p>
      <w:pPr>
        <w:pStyle w:val="27"/>
      </w:pPr>
      <w:r>
        <w:t>绩效指标：确保全省不出现规模性返贫，脱贫群众收入稳步提高，脱贫地区生产生活条件进一步改善。被帮扶村满意度达到90%以上。</w:t>
      </w:r>
    </w:p>
    <w:p>
      <w:pPr>
        <w:pStyle w:val="27"/>
      </w:pPr>
      <w:r>
        <w:rPr>
          <w:rFonts w:hint="eastAsia"/>
        </w:rPr>
        <w:t>2、</w:t>
      </w:r>
      <w:r>
        <w:t>政务管理水平进一步提高</w:t>
      </w:r>
    </w:p>
    <w:p>
      <w:pPr>
        <w:pStyle w:val="27"/>
      </w:pPr>
      <w:r>
        <w:t>绩效目标：确保各项业务工作谋划到位、顺利开展。保障机关、直属事业单位正常高效运转。</w:t>
      </w:r>
    </w:p>
    <w:p>
      <w:pPr>
        <w:pStyle w:val="27"/>
      </w:pPr>
      <w:r>
        <w:t>绩效指标：综合业务管理工作、综合事务管理工作均完成率达到95%以上。</w:t>
      </w:r>
    </w:p>
    <w:p>
      <w:pPr>
        <w:pStyle w:val="27"/>
      </w:pPr>
      <w:r>
        <w:rPr>
          <w:rFonts w:hint="eastAsia"/>
        </w:rPr>
        <w:t>3、</w:t>
      </w:r>
      <w:r>
        <w:t>过渡期内进一步提高考核评估水平</w:t>
      </w:r>
    </w:p>
    <w:p>
      <w:pPr>
        <w:pStyle w:val="27"/>
      </w:pPr>
      <w:r>
        <w:t>绩效目标：把巩固拓展脱贫攻坚成果纳入市县党政领</w:t>
      </w:r>
      <w:r>
        <w:rPr>
          <w:rFonts w:hint="eastAsia"/>
        </w:rPr>
        <w:t>导</w:t>
      </w:r>
      <w:r>
        <w:t>班子和领导干部推进乡村振兴战略实绩考核范围，对过渡期内巩固拓展脱贫攻坚成果进行考核评估，确保考核评估结果客观、真实、公正。</w:t>
      </w:r>
    </w:p>
    <w:p>
      <w:pPr>
        <w:pStyle w:val="27"/>
      </w:pPr>
      <w:r>
        <w:t>绩效指标：考核评估结果真实率95%。</w:t>
      </w:r>
    </w:p>
    <w:p>
      <w:pPr>
        <w:spacing w:line="500" w:lineRule="exact"/>
        <w:ind w:firstLine="560"/>
      </w:pPr>
      <w:r>
        <w:rPr>
          <w:rFonts w:eastAsia="方正仿宋_GBK"/>
          <w:color w:val="000000"/>
          <w:sz w:val="28"/>
        </w:rPr>
        <w:t>（三）工作保障措施</w:t>
      </w:r>
    </w:p>
    <w:p>
      <w:pPr>
        <w:pStyle w:val="28"/>
      </w:pPr>
      <w:r>
        <w:rPr>
          <w:rFonts w:hint="eastAsia"/>
        </w:rPr>
        <w:t>1、</w:t>
      </w:r>
      <w:r>
        <w:t>加强组织领导</w:t>
      </w:r>
    </w:p>
    <w:p>
      <w:pPr>
        <w:pStyle w:val="28"/>
      </w:pPr>
      <w:r>
        <w:t>将事前评估、目标管理、运行监控、绩效评价、结果应用等各项改革措施，有效融入预算管理的全过程环节，建立健全财政资金预算绩效管理的路径和制度体系。围绕年度总体绩效目标和分类绩效目标，明确责任主体、实施进度要求，确保巩固拓展脱贫攻坚成果同乡村振兴有效衔接。</w:t>
      </w:r>
    </w:p>
    <w:p>
      <w:pPr>
        <w:pStyle w:val="28"/>
      </w:pPr>
      <w:r>
        <w:rPr>
          <w:rFonts w:hint="eastAsia"/>
        </w:rPr>
        <w:t>2、</w:t>
      </w:r>
      <w:r>
        <w:t>狠抓</w:t>
      </w:r>
      <w:r>
        <w:rPr>
          <w:rFonts w:hint="eastAsia"/>
        </w:rPr>
        <w:t>任</w:t>
      </w:r>
      <w:r>
        <w:t>务落实</w:t>
      </w:r>
    </w:p>
    <w:p>
      <w:pPr>
        <w:pStyle w:val="28"/>
      </w:pPr>
      <w:r>
        <w:t>按照“谁花钱、谁负责，谁牵总、谁主责”的原则，明确业务单位（处室）管理职责。充分调动各项目主管处的积极性和主动性，由业务处负责科学制定分管项目和内容的中期、终期绩效目标和评价指标，动态收集评估数据信息，开展预算绩效中期评估、终期评价，落实整改措施等。按照领导小组指示，开展分管项目及内容的管理具体工作，实现定项目就要抓绩效、分资金就要管绩效，确保财务与业务工作紧密衔接。</w:t>
      </w:r>
    </w:p>
    <w:p>
      <w:pPr>
        <w:pStyle w:val="28"/>
      </w:pPr>
      <w:r>
        <w:rPr>
          <w:rFonts w:hint="eastAsia"/>
        </w:rPr>
        <w:t>3、</w:t>
      </w:r>
      <w:r>
        <w:t>强化预算执行</w:t>
      </w:r>
    </w:p>
    <w:p>
      <w:pPr>
        <w:pStyle w:val="28"/>
      </w:pPr>
      <w:r>
        <w:t>强化财政预算执行的刚性约束，及时启动项目和支付资金，加快履行政府采购程序，确保按照时间节点完成支出任务。进一步加快转移支付资金下达进度，督促有关单位加快执行进度。规范财政资金使用和管理，强化内部控制制度建设，更好地发挥财政资金的使用效益。</w:t>
      </w:r>
    </w:p>
    <w:p>
      <w:pPr>
        <w:pStyle w:val="28"/>
      </w:pPr>
      <w:r>
        <w:rPr>
          <w:rFonts w:hint="eastAsia"/>
        </w:rPr>
        <w:t>4、</w:t>
      </w:r>
      <w:r>
        <w:t>健全评价机制</w:t>
      </w:r>
    </w:p>
    <w:p>
      <w:pPr>
        <w:pStyle w:val="28"/>
      </w:pPr>
      <w:r>
        <w:t>成立专门的评价工作小组，制定科学评价办法，对总目标的实现程度进行全方位评价，及时发现实施中存在的问题，并研究解决对策。评价过程要最大程度信息公开，运用法律、经济和行政手段规范、管理和保障预算绩效工作的有效推进，做到程序规范、方法合理、结果可信。</w:t>
      </w:r>
    </w:p>
    <w:p>
      <w:pPr>
        <w:pStyle w:val="28"/>
      </w:pPr>
      <w:r>
        <w:rPr>
          <w:rFonts w:hint="eastAsia"/>
        </w:rPr>
        <w:t>5、</w:t>
      </w:r>
      <w:r>
        <w:t>凝聚全社会合力</w:t>
      </w:r>
    </w:p>
    <w:p>
      <w:pPr>
        <w:pStyle w:val="28"/>
      </w:pPr>
      <w:r>
        <w:t>进一步提升中央单位定点帮扶、省内区域性结对帮扶水平，鼓励各类企业、社会组织、志愿者参与乡村振兴。扎实推进志智双扶，深化党史学习教育成果，谋划开展“脱贫感党恩、喜迎二十大”主题教育活动，教育引导广大脱贫群众感党恩、听党话、跟党走，增强巩固拓展脱贫成果的信心动力，积极投身全面推进乡村振兴。</w:t>
      </w:r>
    </w:p>
    <w:p>
      <w:pPr>
        <w:ind w:firstLine="640"/>
      </w:pPr>
      <w:r>
        <w:rPr>
          <w:rFonts w:ascii="方正楷体_GBK" w:hAnsi="方正楷体_GBK" w:eastAsia="方正楷体_GBK" w:cs="方正楷体_GBK"/>
          <w:b/>
          <w:color w:val="000000"/>
          <w:sz w:val="32"/>
        </w:rPr>
        <w:t>第二部分  专项资金绩效目标</w:t>
      </w:r>
    </w:p>
    <w:p>
      <w:pPr>
        <w:pStyle w:val="29"/>
        <w:ind w:firstLine="560"/>
      </w:pPr>
      <w:r>
        <w:rPr>
          <w:rFonts w:ascii="方正仿宋_GBK" w:hAnsi="方正仿宋_GBK" w:eastAsia="方正仿宋_GBK" w:cs="方正仿宋_GBK"/>
          <w:b/>
          <w:color w:val="000000"/>
          <w:sz w:val="28"/>
        </w:rPr>
        <w:t>1、省级财政衔接推进乡村振兴补助资金绩效目标表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巩固拓展脱贫攻坚成果，逐步提高用于产业比例</w:t>
            </w:r>
            <w:r>
              <w:rPr>
                <w:rFonts w:hint="eastAsia"/>
              </w:rPr>
              <w:t>，</w:t>
            </w:r>
            <w:r>
              <w:t>确保不出现规模性返贫</w:t>
            </w:r>
            <w:r>
              <w:rPr>
                <w:rFonts w:hint="eastAsia"/>
              </w:rPr>
              <w:t>，</w:t>
            </w:r>
            <w:r>
              <w:t>进一步提升脱贫地区生产生活条件</w:t>
            </w:r>
            <w:r>
              <w:rPr>
                <w:rFonts w:hint="eastAsia"/>
              </w:rPr>
              <w:t>。</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巩固脱贫人口数</w:t>
            </w:r>
          </w:p>
        </w:tc>
        <w:tc>
          <w:tcPr>
            <w:tcW w:w="2835" w:type="dxa"/>
            <w:vAlign w:val="center"/>
          </w:tcPr>
          <w:p>
            <w:pPr>
              <w:pStyle w:val="31"/>
            </w:pPr>
            <w:r>
              <w:t>巩固已脱贫人口的脱贫质量</w:t>
            </w:r>
          </w:p>
        </w:tc>
        <w:tc>
          <w:tcPr>
            <w:tcW w:w="2551" w:type="dxa"/>
            <w:vAlign w:val="center"/>
          </w:tcPr>
          <w:p>
            <w:pPr>
              <w:pStyle w:val="31"/>
            </w:pPr>
            <w:r>
              <w:t>≤223.4万人</w:t>
            </w:r>
          </w:p>
        </w:tc>
        <w:tc>
          <w:tcPr>
            <w:tcW w:w="2268" w:type="dxa"/>
            <w:vAlign w:val="center"/>
          </w:tcPr>
          <w:p>
            <w:pPr>
              <w:pStyle w:val="31"/>
            </w:pPr>
            <w:r>
              <w:t>《河北省财政衔接推进乡村振兴补助资金管理办法》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数量指标</w:t>
            </w:r>
          </w:p>
        </w:tc>
        <w:tc>
          <w:tcPr>
            <w:tcW w:w="2835" w:type="dxa"/>
            <w:vAlign w:val="center"/>
          </w:tcPr>
          <w:p>
            <w:pPr>
              <w:pStyle w:val="31"/>
            </w:pPr>
            <w:r>
              <w:t>防返贫致贫人口数</w:t>
            </w:r>
          </w:p>
        </w:tc>
        <w:tc>
          <w:tcPr>
            <w:tcW w:w="2835" w:type="dxa"/>
            <w:vAlign w:val="center"/>
          </w:tcPr>
          <w:p>
            <w:pPr>
              <w:pStyle w:val="31"/>
            </w:pPr>
            <w:r>
              <w:t>对易返贫致贫人口给予针对性帮扶</w:t>
            </w:r>
          </w:p>
        </w:tc>
        <w:tc>
          <w:tcPr>
            <w:tcW w:w="2551" w:type="dxa"/>
            <w:vAlign w:val="center"/>
          </w:tcPr>
          <w:p>
            <w:pPr>
              <w:pStyle w:val="31"/>
            </w:pPr>
            <w:r>
              <w:rPr>
                <w:rFonts w:hint="eastAsia"/>
              </w:rPr>
              <w:t>根据全年实际符合易返贫致贫人口标准的人口数确定</w:t>
            </w:r>
          </w:p>
        </w:tc>
        <w:tc>
          <w:tcPr>
            <w:tcW w:w="2268" w:type="dxa"/>
            <w:vAlign w:val="center"/>
          </w:tcPr>
          <w:p>
            <w:pPr>
              <w:pStyle w:val="31"/>
            </w:pPr>
            <w:r>
              <w:t>《河北省财政衔接推进乡村振兴补助资金管理办法》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资金使用绩效实现率</w:t>
            </w:r>
          </w:p>
        </w:tc>
        <w:tc>
          <w:tcPr>
            <w:tcW w:w="2835" w:type="dxa"/>
            <w:vAlign w:val="center"/>
          </w:tcPr>
          <w:p>
            <w:pPr>
              <w:pStyle w:val="31"/>
            </w:pPr>
            <w:r>
              <w:t>衔接资金绩效目标实现程度</w:t>
            </w:r>
          </w:p>
        </w:tc>
        <w:tc>
          <w:tcPr>
            <w:tcW w:w="2551" w:type="dxa"/>
            <w:vAlign w:val="center"/>
          </w:tcPr>
          <w:p>
            <w:pPr>
              <w:pStyle w:val="31"/>
            </w:pPr>
            <w:r>
              <w:t>100%</w:t>
            </w:r>
          </w:p>
        </w:tc>
        <w:tc>
          <w:tcPr>
            <w:tcW w:w="2268" w:type="dxa"/>
            <w:vAlign w:val="center"/>
          </w:tcPr>
          <w:p>
            <w:pPr>
              <w:pStyle w:val="31"/>
            </w:pPr>
            <w:r>
              <w:t>《河北省财政衔接推进乡村振兴补助资金管理办法》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资金下达及时率</w:t>
            </w:r>
          </w:p>
        </w:tc>
        <w:tc>
          <w:tcPr>
            <w:tcW w:w="2835" w:type="dxa"/>
            <w:vAlign w:val="center"/>
          </w:tcPr>
          <w:p>
            <w:pPr>
              <w:pStyle w:val="31"/>
            </w:pPr>
            <w:r>
              <w:t>按照预算法有关要求及时下达资金</w:t>
            </w:r>
          </w:p>
        </w:tc>
        <w:tc>
          <w:tcPr>
            <w:tcW w:w="2551" w:type="dxa"/>
            <w:vAlign w:val="center"/>
          </w:tcPr>
          <w:p>
            <w:pPr>
              <w:pStyle w:val="31"/>
            </w:pPr>
            <w:r>
              <w:t>100%</w:t>
            </w:r>
          </w:p>
        </w:tc>
        <w:tc>
          <w:tcPr>
            <w:tcW w:w="2268" w:type="dxa"/>
            <w:vAlign w:val="center"/>
          </w:tcPr>
          <w:p>
            <w:pPr>
              <w:pStyle w:val="31"/>
            </w:pPr>
            <w:r>
              <w:t>《河北省财政衔接推进乡村振兴补助资金管理办法》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预算执行资金</w:t>
            </w:r>
          </w:p>
        </w:tc>
        <w:tc>
          <w:tcPr>
            <w:tcW w:w="2835" w:type="dxa"/>
            <w:vAlign w:val="center"/>
          </w:tcPr>
          <w:p>
            <w:pPr>
              <w:pStyle w:val="31"/>
            </w:pPr>
            <w:r>
              <w:t>按预算下达到县衔接资金</w:t>
            </w:r>
          </w:p>
        </w:tc>
        <w:tc>
          <w:tcPr>
            <w:tcW w:w="2551" w:type="dxa"/>
            <w:vAlign w:val="center"/>
          </w:tcPr>
          <w:p>
            <w:pPr>
              <w:pStyle w:val="31"/>
            </w:pPr>
            <w:r>
              <w:t>703596万元</w:t>
            </w:r>
          </w:p>
        </w:tc>
        <w:tc>
          <w:tcPr>
            <w:tcW w:w="2268" w:type="dxa"/>
            <w:vAlign w:val="center"/>
          </w:tcPr>
          <w:p>
            <w:pPr>
              <w:pStyle w:val="31"/>
            </w:pPr>
            <w:r>
              <w:t>《河北省财政衔接推进乡村振兴补助资金管理办法》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脱贫地区生产生活条件改善程度</w:t>
            </w:r>
          </w:p>
        </w:tc>
        <w:tc>
          <w:tcPr>
            <w:tcW w:w="2835" w:type="dxa"/>
            <w:vAlign w:val="center"/>
          </w:tcPr>
          <w:p>
            <w:pPr>
              <w:pStyle w:val="31"/>
            </w:pPr>
            <w:r>
              <w:t>脱贫地区生产生活条件改善程度</w:t>
            </w:r>
          </w:p>
        </w:tc>
        <w:tc>
          <w:tcPr>
            <w:tcW w:w="2551" w:type="dxa"/>
            <w:vAlign w:val="center"/>
          </w:tcPr>
          <w:p>
            <w:pPr>
              <w:pStyle w:val="31"/>
            </w:pPr>
            <w:r>
              <w:t>进一步改善</w:t>
            </w:r>
          </w:p>
        </w:tc>
        <w:tc>
          <w:tcPr>
            <w:tcW w:w="2268" w:type="dxa"/>
            <w:vAlign w:val="center"/>
          </w:tcPr>
          <w:p>
            <w:pPr>
              <w:pStyle w:val="31"/>
            </w:pPr>
            <w:r>
              <w:t>《河北省财政衔接推进乡村振兴补助资金管理办法》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脱贫户和边缘易致贫户满意度</w:t>
            </w:r>
          </w:p>
        </w:tc>
        <w:tc>
          <w:tcPr>
            <w:tcW w:w="2835" w:type="dxa"/>
            <w:vAlign w:val="center"/>
          </w:tcPr>
          <w:p>
            <w:pPr>
              <w:pStyle w:val="31"/>
            </w:pPr>
            <w:r>
              <w:t>脱贫户和边缘易致贫户满意</w:t>
            </w:r>
          </w:p>
        </w:tc>
        <w:tc>
          <w:tcPr>
            <w:tcW w:w="2551" w:type="dxa"/>
            <w:vAlign w:val="center"/>
          </w:tcPr>
          <w:p>
            <w:pPr>
              <w:pStyle w:val="31"/>
            </w:pPr>
            <w:r>
              <w:t>≥90%</w:t>
            </w:r>
          </w:p>
        </w:tc>
        <w:tc>
          <w:tcPr>
            <w:tcW w:w="2268" w:type="dxa"/>
            <w:vAlign w:val="center"/>
          </w:tcPr>
          <w:p>
            <w:pPr>
              <w:pStyle w:val="31"/>
            </w:pPr>
            <w:r>
              <w:t>考核结果</w:t>
            </w:r>
          </w:p>
        </w:tc>
      </w:tr>
    </w:tbl>
    <w:p>
      <w:pPr>
        <w:pStyle w:val="29"/>
      </w:pPr>
    </w:p>
    <w:p>
      <w:pPr>
        <w:pStyle w:val="29"/>
        <w:ind w:firstLine="640"/>
        <w:rPr>
          <w:rFonts w:ascii="方正楷体_GBK" w:hAnsi="方正楷体_GBK" w:eastAsia="方正楷体_GBK" w:cs="方正楷体_GBK"/>
          <w:b/>
          <w:color w:val="000000"/>
          <w:sz w:val="32"/>
        </w:rPr>
      </w:pPr>
    </w:p>
    <w:p>
      <w:pPr>
        <w:pStyle w:val="29"/>
        <w:ind w:firstLine="640"/>
        <w:rPr>
          <w:rFonts w:ascii="方正楷体_GBK" w:hAnsi="方正楷体_GBK" w:eastAsia="方正楷体_GBK" w:cs="方正楷体_GBK"/>
          <w:b/>
          <w:color w:val="000000"/>
          <w:sz w:val="32"/>
        </w:rPr>
      </w:pPr>
    </w:p>
    <w:p>
      <w:pPr>
        <w:pStyle w:val="29"/>
        <w:ind w:firstLine="640"/>
        <w:rPr>
          <w:rFonts w:ascii="方正楷体_GBK" w:hAnsi="方正楷体_GBK" w:eastAsia="方正楷体_GBK" w:cs="方正楷体_GBK"/>
          <w:b/>
          <w:color w:val="000000"/>
          <w:sz w:val="32"/>
        </w:rPr>
      </w:pPr>
    </w:p>
    <w:p>
      <w:pPr>
        <w:pStyle w:val="29"/>
        <w:ind w:firstLine="640"/>
      </w:pPr>
      <w:r>
        <w:rPr>
          <w:rFonts w:ascii="方正楷体_GBK" w:hAnsi="方正楷体_GBK" w:eastAsia="方正楷体_GBK" w:cs="方正楷体_GBK"/>
          <w:b/>
          <w:color w:val="000000"/>
          <w:sz w:val="32"/>
        </w:rPr>
        <w:t>第三部分  预算项目绩效目标</w:t>
      </w:r>
    </w:p>
    <w:p>
      <w:pPr>
        <w:pStyle w:val="29"/>
        <w:ind w:firstLine="560"/>
      </w:pPr>
      <w:r>
        <w:rPr>
          <w:rFonts w:ascii="方正仿宋_GBK" w:hAnsi="方正仿宋_GBK" w:eastAsia="方正仿宋_GBK" w:cs="方正仿宋_GBK"/>
          <w:b/>
          <w:color w:val="000000"/>
          <w:sz w:val="28"/>
        </w:rPr>
        <w:t>1、督查巡查工作经费绩效目标表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工作顺利开展</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调研次数</w:t>
            </w:r>
          </w:p>
        </w:tc>
        <w:tc>
          <w:tcPr>
            <w:tcW w:w="2835" w:type="dxa"/>
            <w:vAlign w:val="center"/>
          </w:tcPr>
          <w:p>
            <w:pPr>
              <w:pStyle w:val="31"/>
            </w:pPr>
            <w:r>
              <w:t>确保调研次数不少于2次</w:t>
            </w:r>
          </w:p>
        </w:tc>
        <w:tc>
          <w:tcPr>
            <w:tcW w:w="2551" w:type="dxa"/>
            <w:vAlign w:val="center"/>
          </w:tcPr>
          <w:p>
            <w:pPr>
              <w:pStyle w:val="31"/>
            </w:pPr>
            <w:r>
              <w:t>≥2次</w:t>
            </w:r>
          </w:p>
        </w:tc>
        <w:tc>
          <w:tcPr>
            <w:tcW w:w="2268" w:type="dxa"/>
            <w:vAlign w:val="center"/>
          </w:tcPr>
          <w:p>
            <w:pPr>
              <w:pStyle w:val="3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确保督查巡查工作顺利进行</w:t>
            </w:r>
          </w:p>
        </w:tc>
        <w:tc>
          <w:tcPr>
            <w:tcW w:w="2835" w:type="dxa"/>
            <w:vAlign w:val="center"/>
          </w:tcPr>
          <w:p>
            <w:pPr>
              <w:pStyle w:val="31"/>
            </w:pPr>
            <w:r>
              <w:t>确保督查巡查工作顺利进行</w:t>
            </w:r>
          </w:p>
        </w:tc>
        <w:tc>
          <w:tcPr>
            <w:tcW w:w="2551" w:type="dxa"/>
            <w:vAlign w:val="center"/>
          </w:tcPr>
          <w:p>
            <w:pPr>
              <w:pStyle w:val="31"/>
            </w:pPr>
            <w:r>
              <w:t>确保督查巡查工作顺利进行</w:t>
            </w:r>
          </w:p>
        </w:tc>
        <w:tc>
          <w:tcPr>
            <w:tcW w:w="2268" w:type="dxa"/>
            <w:vAlign w:val="center"/>
          </w:tcPr>
          <w:p>
            <w:pPr>
              <w:pStyle w:val="3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确保工作按期完成</w:t>
            </w:r>
          </w:p>
        </w:tc>
        <w:tc>
          <w:tcPr>
            <w:tcW w:w="2835" w:type="dxa"/>
            <w:vAlign w:val="center"/>
          </w:tcPr>
          <w:p>
            <w:pPr>
              <w:pStyle w:val="31"/>
            </w:pPr>
            <w:r>
              <w:t>确保工作按期完成</w:t>
            </w:r>
          </w:p>
        </w:tc>
        <w:tc>
          <w:tcPr>
            <w:tcW w:w="2551" w:type="dxa"/>
            <w:vAlign w:val="center"/>
          </w:tcPr>
          <w:p>
            <w:pPr>
              <w:pStyle w:val="31"/>
            </w:pPr>
            <w:r>
              <w:t>年底前完成</w:t>
            </w:r>
          </w:p>
        </w:tc>
        <w:tc>
          <w:tcPr>
            <w:tcW w:w="2268" w:type="dxa"/>
            <w:vAlign w:val="center"/>
          </w:tcPr>
          <w:p>
            <w:pPr>
              <w:pStyle w:val="3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差旅费实际支出</w:t>
            </w:r>
          </w:p>
        </w:tc>
        <w:tc>
          <w:tcPr>
            <w:tcW w:w="2835" w:type="dxa"/>
            <w:vAlign w:val="center"/>
          </w:tcPr>
          <w:p>
            <w:pPr>
              <w:pStyle w:val="31"/>
            </w:pPr>
            <w:r>
              <w:t>严格差旅费报销标准</w:t>
            </w:r>
          </w:p>
        </w:tc>
        <w:tc>
          <w:tcPr>
            <w:tcW w:w="2551" w:type="dxa"/>
            <w:vAlign w:val="center"/>
          </w:tcPr>
          <w:p>
            <w:pPr>
              <w:pStyle w:val="31"/>
            </w:pPr>
            <w:r>
              <w:t>无超标报销情况</w:t>
            </w:r>
          </w:p>
        </w:tc>
        <w:tc>
          <w:tcPr>
            <w:tcW w:w="2268" w:type="dxa"/>
            <w:vAlign w:val="center"/>
          </w:tcPr>
          <w:p>
            <w:pPr>
              <w:pStyle w:val="3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提升工作质量</w:t>
            </w:r>
          </w:p>
        </w:tc>
        <w:tc>
          <w:tcPr>
            <w:tcW w:w="2835" w:type="dxa"/>
            <w:vAlign w:val="center"/>
          </w:tcPr>
          <w:p>
            <w:pPr>
              <w:pStyle w:val="31"/>
            </w:pPr>
            <w:r>
              <w:t>通过督查巡查，指导地方提升巩固拓展脱贫攻坚成果和衔接推进乡村振兴工作质量</w:t>
            </w:r>
          </w:p>
        </w:tc>
        <w:tc>
          <w:tcPr>
            <w:tcW w:w="2551" w:type="dxa"/>
            <w:vAlign w:val="center"/>
          </w:tcPr>
          <w:p>
            <w:pPr>
              <w:pStyle w:val="31"/>
            </w:pPr>
            <w:r>
              <w:t>与上年相比有所提高</w:t>
            </w:r>
          </w:p>
        </w:tc>
        <w:tc>
          <w:tcPr>
            <w:tcW w:w="2268" w:type="dxa"/>
            <w:vAlign w:val="center"/>
          </w:tcPr>
          <w:p>
            <w:pPr>
              <w:pStyle w:val="31"/>
            </w:pPr>
            <w:r>
              <w:t>工作安排</w:t>
            </w:r>
          </w:p>
        </w:tc>
      </w:tr>
    </w:tbl>
    <w:p>
      <w:pPr>
        <w:pStyle w:val="29"/>
      </w:pPr>
    </w:p>
    <w:p>
      <w:pPr>
        <w:pStyle w:val="29"/>
        <w:ind w:firstLine="560"/>
      </w:pPr>
      <w:r>
        <w:rPr>
          <w:rFonts w:ascii="方正仿宋_GBK" w:hAnsi="方正仿宋_GBK" w:eastAsia="方正仿宋_GBK" w:cs="方正仿宋_GBK"/>
          <w:b/>
          <w:color w:val="000000"/>
          <w:sz w:val="28"/>
        </w:rPr>
        <w:t>2、巩固拓展脱贫攻坚成果工作经费绩效目标表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巩固脱贫成果后评估工作，防止发生规模性返贫</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评估次数</w:t>
            </w:r>
          </w:p>
        </w:tc>
        <w:tc>
          <w:tcPr>
            <w:tcW w:w="2835" w:type="dxa"/>
            <w:vAlign w:val="center"/>
          </w:tcPr>
          <w:p>
            <w:pPr>
              <w:pStyle w:val="31"/>
            </w:pPr>
            <w:r>
              <w:t>对重点帮扶县和非重点帮扶县进行评估，评估次数大于等于1次</w:t>
            </w:r>
          </w:p>
        </w:tc>
        <w:tc>
          <w:tcPr>
            <w:tcW w:w="2551" w:type="dxa"/>
            <w:vAlign w:val="center"/>
          </w:tcPr>
          <w:p>
            <w:pPr>
              <w:pStyle w:val="31"/>
            </w:pPr>
            <w:r>
              <w:t>≥1次</w:t>
            </w:r>
          </w:p>
        </w:tc>
        <w:tc>
          <w:tcPr>
            <w:tcW w:w="2268" w:type="dxa"/>
            <w:vAlign w:val="center"/>
          </w:tcPr>
          <w:p>
            <w:pPr>
              <w:pStyle w:val="3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确保完成巩固拓展脱贫攻坚成果后评估工作</w:t>
            </w:r>
          </w:p>
        </w:tc>
        <w:tc>
          <w:tcPr>
            <w:tcW w:w="2835" w:type="dxa"/>
            <w:vAlign w:val="center"/>
          </w:tcPr>
          <w:p>
            <w:pPr>
              <w:pStyle w:val="31"/>
            </w:pPr>
            <w:r>
              <w:t>确保完成巩固拓展脱贫攻坚成果后评估工作</w:t>
            </w:r>
          </w:p>
        </w:tc>
        <w:tc>
          <w:tcPr>
            <w:tcW w:w="2551" w:type="dxa"/>
            <w:vAlign w:val="center"/>
          </w:tcPr>
          <w:p>
            <w:pPr>
              <w:pStyle w:val="31"/>
            </w:pPr>
            <w:r>
              <w:t>确保完成巩固拓展脱贫攻坚成果后评估工作</w:t>
            </w:r>
          </w:p>
        </w:tc>
        <w:tc>
          <w:tcPr>
            <w:tcW w:w="2268" w:type="dxa"/>
            <w:vAlign w:val="center"/>
          </w:tcPr>
          <w:p>
            <w:pPr>
              <w:pStyle w:val="3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确保工作按期完成</w:t>
            </w:r>
          </w:p>
        </w:tc>
        <w:tc>
          <w:tcPr>
            <w:tcW w:w="2835" w:type="dxa"/>
            <w:vAlign w:val="center"/>
          </w:tcPr>
          <w:p>
            <w:pPr>
              <w:pStyle w:val="31"/>
            </w:pPr>
            <w:r>
              <w:t>确保工作按期完成</w:t>
            </w:r>
          </w:p>
        </w:tc>
        <w:tc>
          <w:tcPr>
            <w:tcW w:w="2551" w:type="dxa"/>
            <w:vAlign w:val="center"/>
          </w:tcPr>
          <w:p>
            <w:pPr>
              <w:pStyle w:val="31"/>
            </w:pPr>
            <w:r>
              <w:t>确保工作按期完成</w:t>
            </w:r>
          </w:p>
        </w:tc>
        <w:tc>
          <w:tcPr>
            <w:tcW w:w="2268" w:type="dxa"/>
            <w:vAlign w:val="center"/>
          </w:tcPr>
          <w:p>
            <w:pPr>
              <w:pStyle w:val="3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差旅费实际支出</w:t>
            </w:r>
          </w:p>
        </w:tc>
        <w:tc>
          <w:tcPr>
            <w:tcW w:w="2835" w:type="dxa"/>
            <w:vAlign w:val="center"/>
          </w:tcPr>
          <w:p>
            <w:pPr>
              <w:pStyle w:val="31"/>
            </w:pPr>
            <w:r>
              <w:t>严格差旅费报销标准</w:t>
            </w:r>
          </w:p>
        </w:tc>
        <w:tc>
          <w:tcPr>
            <w:tcW w:w="2551" w:type="dxa"/>
            <w:vAlign w:val="center"/>
          </w:tcPr>
          <w:p>
            <w:pPr>
              <w:pStyle w:val="31"/>
            </w:pPr>
            <w:r>
              <w:t>无超标报销情况</w:t>
            </w:r>
          </w:p>
        </w:tc>
        <w:tc>
          <w:tcPr>
            <w:tcW w:w="2268" w:type="dxa"/>
            <w:vAlign w:val="center"/>
          </w:tcPr>
          <w:p>
            <w:pPr>
              <w:pStyle w:val="3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提升工作质量</w:t>
            </w:r>
          </w:p>
        </w:tc>
        <w:tc>
          <w:tcPr>
            <w:tcW w:w="2835" w:type="dxa"/>
            <w:vAlign w:val="center"/>
          </w:tcPr>
          <w:p>
            <w:pPr>
              <w:pStyle w:val="31"/>
            </w:pPr>
            <w:r>
              <w:t>通过对重点帮扶县和非重点帮扶县评估工作，客观评价巩固脱贫攻坚成果工作成效，指导地方整改问题，提升工作质量</w:t>
            </w:r>
          </w:p>
        </w:tc>
        <w:tc>
          <w:tcPr>
            <w:tcW w:w="2551" w:type="dxa"/>
            <w:vAlign w:val="center"/>
          </w:tcPr>
          <w:p>
            <w:pPr>
              <w:pStyle w:val="31"/>
            </w:pPr>
            <w:r>
              <w:t>与上年相比有所提高</w:t>
            </w:r>
          </w:p>
        </w:tc>
        <w:tc>
          <w:tcPr>
            <w:tcW w:w="2268" w:type="dxa"/>
            <w:vAlign w:val="center"/>
          </w:tcPr>
          <w:p>
            <w:pPr>
              <w:pStyle w:val="31"/>
            </w:pPr>
            <w:r>
              <w:t>工作安排</w:t>
            </w:r>
          </w:p>
        </w:tc>
      </w:tr>
    </w:tbl>
    <w:p>
      <w:pPr>
        <w:pStyle w:val="29"/>
      </w:pPr>
    </w:p>
    <w:p>
      <w:pPr>
        <w:pStyle w:val="29"/>
        <w:ind w:firstLine="560"/>
      </w:pPr>
      <w:r>
        <w:rPr>
          <w:rFonts w:ascii="方正仿宋_GBK" w:hAnsi="方正仿宋_GBK" w:eastAsia="方正仿宋_GBK" w:cs="方正仿宋_GBK"/>
          <w:b/>
          <w:color w:val="000000"/>
          <w:sz w:val="28"/>
        </w:rPr>
        <w:t>3、河北省老区建设促进会办公用房租金绩效目标表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保障工作人员正常办公</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租用面积</w:t>
            </w:r>
          </w:p>
        </w:tc>
        <w:tc>
          <w:tcPr>
            <w:tcW w:w="2835" w:type="dxa"/>
            <w:vAlign w:val="center"/>
          </w:tcPr>
          <w:p>
            <w:pPr>
              <w:pStyle w:val="31"/>
            </w:pPr>
            <w:r>
              <w:t>租用办公用房面积</w:t>
            </w:r>
          </w:p>
        </w:tc>
        <w:tc>
          <w:tcPr>
            <w:tcW w:w="2551" w:type="dxa"/>
            <w:vAlign w:val="center"/>
          </w:tcPr>
          <w:p>
            <w:pPr>
              <w:pStyle w:val="31"/>
            </w:pPr>
            <w:r>
              <w:t>280平米</w:t>
            </w:r>
          </w:p>
        </w:tc>
        <w:tc>
          <w:tcPr>
            <w:tcW w:w="2268" w:type="dxa"/>
            <w:vAlign w:val="center"/>
          </w:tcPr>
          <w:p>
            <w:pPr>
              <w:pStyle w:val="31"/>
            </w:pPr>
            <w:r>
              <w:t>1991年3月21日省委常委会决定成立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租用办公用房质量情况</w:t>
            </w:r>
          </w:p>
        </w:tc>
        <w:tc>
          <w:tcPr>
            <w:tcW w:w="2835" w:type="dxa"/>
            <w:vAlign w:val="center"/>
          </w:tcPr>
          <w:p>
            <w:pPr>
              <w:pStyle w:val="31"/>
            </w:pPr>
            <w:r>
              <w:t>办公用房内各项设施齐全，运转正常</w:t>
            </w:r>
          </w:p>
        </w:tc>
        <w:tc>
          <w:tcPr>
            <w:tcW w:w="2551" w:type="dxa"/>
            <w:vAlign w:val="center"/>
          </w:tcPr>
          <w:p>
            <w:pPr>
              <w:pStyle w:val="31"/>
            </w:pPr>
            <w:r>
              <w:t>100%</w:t>
            </w:r>
          </w:p>
        </w:tc>
        <w:tc>
          <w:tcPr>
            <w:tcW w:w="2268" w:type="dxa"/>
            <w:vAlign w:val="center"/>
          </w:tcPr>
          <w:p>
            <w:pPr>
              <w:pStyle w:val="31"/>
            </w:pPr>
            <w:r>
              <w:t>1991年3月22日省委常委会决定成立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租赁合同签订时间</w:t>
            </w:r>
          </w:p>
        </w:tc>
        <w:tc>
          <w:tcPr>
            <w:tcW w:w="2835" w:type="dxa"/>
            <w:vAlign w:val="center"/>
          </w:tcPr>
          <w:p>
            <w:pPr>
              <w:pStyle w:val="31"/>
            </w:pPr>
            <w:r>
              <w:t>办公用房租赁合同签订日期</w:t>
            </w:r>
          </w:p>
        </w:tc>
        <w:tc>
          <w:tcPr>
            <w:tcW w:w="2551" w:type="dxa"/>
            <w:vAlign w:val="center"/>
          </w:tcPr>
          <w:p>
            <w:pPr>
              <w:pStyle w:val="31"/>
            </w:pPr>
            <w:r>
              <w:t>8月底</w:t>
            </w:r>
          </w:p>
        </w:tc>
        <w:tc>
          <w:tcPr>
            <w:tcW w:w="2268" w:type="dxa"/>
            <w:vAlign w:val="center"/>
          </w:tcPr>
          <w:p>
            <w:pPr>
              <w:pStyle w:val="31"/>
            </w:pPr>
            <w:r>
              <w:t>1991年3月23日省委常委会决定成立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单位面积办公用房年度租赁（物业）费</w:t>
            </w:r>
          </w:p>
        </w:tc>
        <w:tc>
          <w:tcPr>
            <w:tcW w:w="2835" w:type="dxa"/>
            <w:vAlign w:val="center"/>
          </w:tcPr>
          <w:p>
            <w:pPr>
              <w:pStyle w:val="31"/>
            </w:pPr>
            <w:r>
              <w:t>每平方米办公用房租赁（物业）费</w:t>
            </w:r>
          </w:p>
        </w:tc>
        <w:tc>
          <w:tcPr>
            <w:tcW w:w="2551" w:type="dxa"/>
            <w:vAlign w:val="center"/>
          </w:tcPr>
          <w:p>
            <w:pPr>
              <w:pStyle w:val="31"/>
            </w:pPr>
            <w:r>
              <w:t>0.03万元平方米</w:t>
            </w:r>
          </w:p>
        </w:tc>
        <w:tc>
          <w:tcPr>
            <w:tcW w:w="2268" w:type="dxa"/>
            <w:vAlign w:val="center"/>
          </w:tcPr>
          <w:p>
            <w:pPr>
              <w:pStyle w:val="31"/>
            </w:pPr>
            <w:r>
              <w:t>1991年3月24日省委常委会决定成立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保障办公人数</w:t>
            </w:r>
          </w:p>
        </w:tc>
        <w:tc>
          <w:tcPr>
            <w:tcW w:w="2835" w:type="dxa"/>
            <w:vAlign w:val="center"/>
          </w:tcPr>
          <w:p>
            <w:pPr>
              <w:pStyle w:val="31"/>
            </w:pPr>
            <w:r>
              <w:t>租赁办公用房保障需要的人数</w:t>
            </w:r>
          </w:p>
        </w:tc>
        <w:tc>
          <w:tcPr>
            <w:tcW w:w="2551" w:type="dxa"/>
            <w:vAlign w:val="center"/>
          </w:tcPr>
          <w:p>
            <w:pPr>
              <w:pStyle w:val="31"/>
            </w:pPr>
            <w:r>
              <w:t>14人</w:t>
            </w:r>
          </w:p>
        </w:tc>
        <w:tc>
          <w:tcPr>
            <w:tcW w:w="2268" w:type="dxa"/>
            <w:vAlign w:val="center"/>
          </w:tcPr>
          <w:p>
            <w:pPr>
              <w:pStyle w:val="31"/>
            </w:pPr>
            <w:r>
              <w:t>1991年3月25日省委常委会决定成立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可持续影响指标</w:t>
            </w:r>
          </w:p>
        </w:tc>
        <w:tc>
          <w:tcPr>
            <w:tcW w:w="2835" w:type="dxa"/>
            <w:vAlign w:val="center"/>
          </w:tcPr>
          <w:p>
            <w:pPr>
              <w:pStyle w:val="31"/>
            </w:pPr>
            <w:r>
              <w:t>租赁期限</w:t>
            </w:r>
          </w:p>
        </w:tc>
        <w:tc>
          <w:tcPr>
            <w:tcW w:w="2835" w:type="dxa"/>
            <w:vAlign w:val="center"/>
          </w:tcPr>
          <w:p>
            <w:pPr>
              <w:pStyle w:val="31"/>
            </w:pPr>
            <w:r>
              <w:t>办公用房租赁期限</w:t>
            </w:r>
          </w:p>
        </w:tc>
        <w:tc>
          <w:tcPr>
            <w:tcW w:w="2551" w:type="dxa"/>
            <w:vAlign w:val="center"/>
          </w:tcPr>
          <w:p>
            <w:pPr>
              <w:pStyle w:val="31"/>
            </w:pPr>
            <w:r>
              <w:t>1年</w:t>
            </w:r>
          </w:p>
        </w:tc>
        <w:tc>
          <w:tcPr>
            <w:tcW w:w="2268" w:type="dxa"/>
            <w:vAlign w:val="center"/>
          </w:tcPr>
          <w:p>
            <w:pPr>
              <w:pStyle w:val="31"/>
            </w:pPr>
            <w:r>
              <w:t>1991年3月26日省委常委会决定成立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使用人员满意度</w:t>
            </w:r>
          </w:p>
        </w:tc>
        <w:tc>
          <w:tcPr>
            <w:tcW w:w="2835" w:type="dxa"/>
            <w:vAlign w:val="center"/>
          </w:tcPr>
          <w:p>
            <w:pPr>
              <w:pStyle w:val="31"/>
            </w:pPr>
            <w:r>
              <w:t>在职工作人员对办公场所的满意程度</w:t>
            </w:r>
          </w:p>
        </w:tc>
        <w:tc>
          <w:tcPr>
            <w:tcW w:w="2551" w:type="dxa"/>
            <w:vAlign w:val="center"/>
          </w:tcPr>
          <w:p>
            <w:pPr>
              <w:pStyle w:val="31"/>
            </w:pPr>
            <w:r>
              <w:t>≥95%</w:t>
            </w:r>
          </w:p>
        </w:tc>
        <w:tc>
          <w:tcPr>
            <w:tcW w:w="2268" w:type="dxa"/>
            <w:vAlign w:val="center"/>
          </w:tcPr>
          <w:p>
            <w:pPr>
              <w:pStyle w:val="31"/>
            </w:pPr>
            <w:r>
              <w:t>1991年3月26日省委常委会决定成立</w:t>
            </w:r>
          </w:p>
        </w:tc>
      </w:tr>
    </w:tbl>
    <w:p>
      <w:pPr>
        <w:pStyle w:val="29"/>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pPr>
      <w:r>
        <w:rPr>
          <w:rFonts w:ascii="方正仿宋_GBK" w:hAnsi="方正仿宋_GBK" w:eastAsia="方正仿宋_GBK" w:cs="方正仿宋_GBK"/>
          <w:b/>
          <w:color w:val="000000"/>
          <w:sz w:val="28"/>
        </w:rPr>
        <w:t>4、监管工作经费绩效目标表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工作正常开展</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保障4辆公车运行</w:t>
            </w:r>
          </w:p>
        </w:tc>
        <w:tc>
          <w:tcPr>
            <w:tcW w:w="2835" w:type="dxa"/>
            <w:vAlign w:val="center"/>
          </w:tcPr>
          <w:p>
            <w:pPr>
              <w:pStyle w:val="31"/>
            </w:pPr>
            <w:r>
              <w:t>保障4辆公车运行</w:t>
            </w:r>
          </w:p>
        </w:tc>
        <w:tc>
          <w:tcPr>
            <w:tcW w:w="2551" w:type="dxa"/>
            <w:vAlign w:val="center"/>
          </w:tcPr>
          <w:p>
            <w:pPr>
              <w:pStyle w:val="31"/>
            </w:pPr>
            <w:r>
              <w:t>≥95%</w:t>
            </w:r>
          </w:p>
        </w:tc>
        <w:tc>
          <w:tcPr>
            <w:tcW w:w="2268" w:type="dxa"/>
            <w:vAlign w:val="center"/>
          </w:tcPr>
          <w:p>
            <w:pPr>
              <w:pStyle w:val="3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网络系统正常运转率</w:t>
            </w:r>
          </w:p>
        </w:tc>
        <w:tc>
          <w:tcPr>
            <w:tcW w:w="2835" w:type="dxa"/>
            <w:vAlign w:val="center"/>
          </w:tcPr>
          <w:p>
            <w:pPr>
              <w:pStyle w:val="31"/>
            </w:pPr>
            <w:r>
              <w:t>保障网络系统正常运转</w:t>
            </w:r>
          </w:p>
        </w:tc>
        <w:tc>
          <w:tcPr>
            <w:tcW w:w="2551" w:type="dxa"/>
            <w:vAlign w:val="center"/>
          </w:tcPr>
          <w:p>
            <w:pPr>
              <w:pStyle w:val="31"/>
            </w:pPr>
            <w:r>
              <w:t>≥95%</w:t>
            </w:r>
          </w:p>
        </w:tc>
        <w:tc>
          <w:tcPr>
            <w:tcW w:w="2268" w:type="dxa"/>
            <w:vAlign w:val="center"/>
          </w:tcPr>
          <w:p>
            <w:pPr>
              <w:pStyle w:val="3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监管经费到位率</w:t>
            </w:r>
          </w:p>
        </w:tc>
        <w:tc>
          <w:tcPr>
            <w:tcW w:w="2835" w:type="dxa"/>
            <w:vAlign w:val="center"/>
          </w:tcPr>
          <w:p>
            <w:pPr>
              <w:pStyle w:val="31"/>
            </w:pPr>
            <w:r>
              <w:t>保障监管经费年底前到位</w:t>
            </w:r>
          </w:p>
        </w:tc>
        <w:tc>
          <w:tcPr>
            <w:tcW w:w="2551" w:type="dxa"/>
            <w:vAlign w:val="center"/>
          </w:tcPr>
          <w:p>
            <w:pPr>
              <w:pStyle w:val="31"/>
            </w:pPr>
            <w:r>
              <w:t>100%</w:t>
            </w:r>
          </w:p>
        </w:tc>
        <w:tc>
          <w:tcPr>
            <w:tcW w:w="2268" w:type="dxa"/>
            <w:vAlign w:val="center"/>
          </w:tcPr>
          <w:p>
            <w:pPr>
              <w:pStyle w:val="3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车辆运行费实际支出</w:t>
            </w:r>
          </w:p>
        </w:tc>
        <w:tc>
          <w:tcPr>
            <w:tcW w:w="2835" w:type="dxa"/>
            <w:vAlign w:val="center"/>
          </w:tcPr>
          <w:p>
            <w:pPr>
              <w:pStyle w:val="31"/>
            </w:pPr>
            <w:r>
              <w:t>车辆运行费实际支出平均数</w:t>
            </w:r>
          </w:p>
        </w:tc>
        <w:tc>
          <w:tcPr>
            <w:tcW w:w="2551" w:type="dxa"/>
            <w:vAlign w:val="center"/>
          </w:tcPr>
          <w:p>
            <w:pPr>
              <w:pStyle w:val="31"/>
            </w:pPr>
            <w:r>
              <w:t>≤6.12万元</w:t>
            </w:r>
          </w:p>
        </w:tc>
        <w:tc>
          <w:tcPr>
            <w:tcW w:w="2268" w:type="dxa"/>
            <w:vAlign w:val="center"/>
          </w:tcPr>
          <w:p>
            <w:pPr>
              <w:pStyle w:val="31"/>
            </w:pPr>
            <w:r>
              <w:t>平均价格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监管工作顺利开展</w:t>
            </w:r>
          </w:p>
        </w:tc>
        <w:tc>
          <w:tcPr>
            <w:tcW w:w="2835" w:type="dxa"/>
            <w:vAlign w:val="center"/>
          </w:tcPr>
          <w:p>
            <w:pPr>
              <w:pStyle w:val="31"/>
            </w:pPr>
            <w:r>
              <w:t>保障监管工作正常开展</w:t>
            </w:r>
          </w:p>
        </w:tc>
        <w:tc>
          <w:tcPr>
            <w:tcW w:w="2551" w:type="dxa"/>
            <w:vAlign w:val="center"/>
          </w:tcPr>
          <w:p>
            <w:pPr>
              <w:pStyle w:val="31"/>
            </w:pPr>
            <w:r>
              <w:t>监管工作正常开展</w:t>
            </w:r>
          </w:p>
        </w:tc>
        <w:tc>
          <w:tcPr>
            <w:tcW w:w="2268" w:type="dxa"/>
            <w:vAlign w:val="center"/>
          </w:tcPr>
          <w:p>
            <w:pPr>
              <w:pStyle w:val="3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工作人员满意度</w:t>
            </w:r>
          </w:p>
        </w:tc>
        <w:tc>
          <w:tcPr>
            <w:tcW w:w="2835" w:type="dxa"/>
            <w:vAlign w:val="center"/>
          </w:tcPr>
          <w:p>
            <w:pPr>
              <w:pStyle w:val="31"/>
            </w:pPr>
            <w:r>
              <w:t>保障项目监管工作顺利开展</w:t>
            </w:r>
          </w:p>
        </w:tc>
        <w:tc>
          <w:tcPr>
            <w:tcW w:w="2551" w:type="dxa"/>
            <w:vAlign w:val="center"/>
          </w:tcPr>
          <w:p>
            <w:pPr>
              <w:pStyle w:val="31"/>
            </w:pPr>
            <w:r>
              <w:t>≥95%</w:t>
            </w:r>
          </w:p>
        </w:tc>
        <w:tc>
          <w:tcPr>
            <w:tcW w:w="2268" w:type="dxa"/>
            <w:vAlign w:val="center"/>
          </w:tcPr>
          <w:p>
            <w:pPr>
              <w:pStyle w:val="31"/>
            </w:pPr>
            <w:r>
              <w:t>意见反馈</w:t>
            </w:r>
          </w:p>
        </w:tc>
      </w:tr>
    </w:tbl>
    <w:p>
      <w:pPr>
        <w:pStyle w:val="29"/>
      </w:pPr>
    </w:p>
    <w:p>
      <w:pPr>
        <w:pStyle w:val="29"/>
        <w:ind w:firstLine="560"/>
      </w:pPr>
      <w:r>
        <w:rPr>
          <w:rFonts w:ascii="方正仿宋_GBK" w:hAnsi="方正仿宋_GBK" w:eastAsia="方正仿宋_GBK" w:cs="方正仿宋_GBK"/>
          <w:b/>
          <w:color w:val="000000"/>
          <w:sz w:val="28"/>
        </w:rPr>
        <w:t>5、省老区建设促进会工作经费绩效目标表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1.通过开展革命老区建设促进工作，达到宣传老区，动员社会力量建设老区,改善老区生活条件。</w:t>
            </w:r>
          </w:p>
          <w:p>
            <w:pPr>
              <w:pStyle w:val="31"/>
            </w:pPr>
            <w:r>
              <w:t>2.形成获得省委、省政府领导肯定的报告不少于1份。</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调研次数</w:t>
            </w:r>
          </w:p>
        </w:tc>
        <w:tc>
          <w:tcPr>
            <w:tcW w:w="2835" w:type="dxa"/>
            <w:vAlign w:val="center"/>
          </w:tcPr>
          <w:p>
            <w:pPr>
              <w:pStyle w:val="31"/>
            </w:pPr>
            <w:r>
              <w:t>针对老区进行调研的调研次数</w:t>
            </w:r>
          </w:p>
        </w:tc>
        <w:tc>
          <w:tcPr>
            <w:tcW w:w="2551" w:type="dxa"/>
            <w:vAlign w:val="center"/>
          </w:tcPr>
          <w:p>
            <w:pPr>
              <w:pStyle w:val="31"/>
            </w:pPr>
            <w:r>
              <w:t>≥10次</w:t>
            </w:r>
          </w:p>
        </w:tc>
        <w:tc>
          <w:tcPr>
            <w:tcW w:w="2268" w:type="dxa"/>
            <w:vAlign w:val="center"/>
          </w:tcPr>
          <w:p>
            <w:pPr>
              <w:pStyle w:val="31"/>
            </w:pPr>
            <w: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形成获得省委、省政府领导肯定的报告</w:t>
            </w:r>
          </w:p>
        </w:tc>
        <w:tc>
          <w:tcPr>
            <w:tcW w:w="2835" w:type="dxa"/>
            <w:vAlign w:val="center"/>
          </w:tcPr>
          <w:p>
            <w:pPr>
              <w:pStyle w:val="31"/>
            </w:pPr>
            <w:r>
              <w:t>形成获得省委、省政府领导肯定的报告</w:t>
            </w:r>
          </w:p>
        </w:tc>
        <w:tc>
          <w:tcPr>
            <w:tcW w:w="2551" w:type="dxa"/>
            <w:vAlign w:val="center"/>
          </w:tcPr>
          <w:p>
            <w:pPr>
              <w:pStyle w:val="31"/>
            </w:pPr>
            <w:r>
              <w:t>≥1份</w:t>
            </w:r>
          </w:p>
        </w:tc>
        <w:tc>
          <w:tcPr>
            <w:tcW w:w="2268" w:type="dxa"/>
            <w:vAlign w:val="center"/>
          </w:tcPr>
          <w:p>
            <w:pPr>
              <w:pStyle w:val="31"/>
            </w:pPr>
            <w:r>
              <w:t>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1"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差旅费报销标准</w:t>
            </w:r>
          </w:p>
        </w:tc>
        <w:tc>
          <w:tcPr>
            <w:tcW w:w="2835" w:type="dxa"/>
            <w:vAlign w:val="center"/>
          </w:tcPr>
          <w:p>
            <w:pPr>
              <w:pStyle w:val="31"/>
            </w:pPr>
            <w:r>
              <w:t>差旅费报销标准</w:t>
            </w:r>
          </w:p>
        </w:tc>
        <w:tc>
          <w:tcPr>
            <w:tcW w:w="2551" w:type="dxa"/>
            <w:vAlign w:val="center"/>
          </w:tcPr>
          <w:p>
            <w:pPr>
              <w:pStyle w:val="31"/>
            </w:pPr>
            <w:r>
              <w:t>无超标准报销差旅费</w:t>
            </w:r>
          </w:p>
        </w:tc>
        <w:tc>
          <w:tcPr>
            <w:tcW w:w="2268" w:type="dxa"/>
            <w:vAlign w:val="center"/>
          </w:tcPr>
          <w:p>
            <w:pPr>
              <w:pStyle w:val="31"/>
            </w:pPr>
            <w:r>
              <w:t>无超标准报销差旅费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省委、省政府领导肯定的报告完成时间</w:t>
            </w:r>
          </w:p>
        </w:tc>
        <w:tc>
          <w:tcPr>
            <w:tcW w:w="2835" w:type="dxa"/>
            <w:vAlign w:val="center"/>
          </w:tcPr>
          <w:p>
            <w:pPr>
              <w:pStyle w:val="31"/>
            </w:pPr>
            <w:r>
              <w:t>省委、省政府领导肯定的报告完成时间</w:t>
            </w:r>
          </w:p>
        </w:tc>
        <w:tc>
          <w:tcPr>
            <w:tcW w:w="2551" w:type="dxa"/>
            <w:vAlign w:val="center"/>
          </w:tcPr>
          <w:p>
            <w:pPr>
              <w:pStyle w:val="31"/>
            </w:pPr>
            <w:r>
              <w:t>202</w:t>
            </w:r>
            <w:r>
              <w:rPr>
                <w:rFonts w:hint="eastAsia"/>
                <w:lang w:val="en-US" w:eastAsia="zh-CN"/>
              </w:rPr>
              <w:t>2</w:t>
            </w:r>
            <w:r>
              <w:t>年底前完成</w:t>
            </w:r>
          </w:p>
        </w:tc>
        <w:tc>
          <w:tcPr>
            <w:tcW w:w="2268" w:type="dxa"/>
            <w:vAlign w:val="center"/>
          </w:tcPr>
          <w:p>
            <w:pPr>
              <w:pStyle w:val="31"/>
            </w:pPr>
            <w:r>
              <w:t>202</w:t>
            </w:r>
            <w:r>
              <w:rPr>
                <w:rFonts w:hint="eastAsia"/>
                <w:lang w:val="en-US" w:eastAsia="zh-CN"/>
              </w:rPr>
              <w:t>2</w:t>
            </w:r>
            <w:bookmarkStart w:id="18" w:name="_GoBack"/>
            <w:bookmarkEnd w:id="18"/>
            <w:r>
              <w:t>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6" w:hRule="atLeast"/>
          <w:jc w:val="center"/>
        </w:trPr>
        <w:tc>
          <w:tcPr>
            <w:tcW w:w="1417" w:type="dxa"/>
            <w:vAlign w:val="center"/>
          </w:tcPr>
          <w:p>
            <w:pPr>
              <w:pStyle w:val="32"/>
            </w:pPr>
            <w:r>
              <w:t>效益指标</w:t>
            </w:r>
          </w:p>
        </w:tc>
        <w:tc>
          <w:tcPr>
            <w:tcW w:w="2268" w:type="dxa"/>
            <w:vAlign w:val="center"/>
          </w:tcPr>
          <w:p>
            <w:pPr>
              <w:pStyle w:val="31"/>
            </w:pPr>
            <w:r>
              <w:t>可持续影响指标</w:t>
            </w:r>
          </w:p>
        </w:tc>
        <w:tc>
          <w:tcPr>
            <w:tcW w:w="2835" w:type="dxa"/>
            <w:vAlign w:val="center"/>
          </w:tcPr>
          <w:p>
            <w:pPr>
              <w:pStyle w:val="31"/>
            </w:pPr>
            <w:r>
              <w:rPr>
                <w:rFonts w:hint="eastAsia"/>
              </w:rPr>
              <w:t>各社会力量对革命老区支持率</w:t>
            </w:r>
          </w:p>
        </w:tc>
        <w:tc>
          <w:tcPr>
            <w:tcW w:w="2835" w:type="dxa"/>
            <w:vAlign w:val="center"/>
          </w:tcPr>
          <w:p>
            <w:pPr>
              <w:pStyle w:val="31"/>
            </w:pPr>
            <w:r>
              <w:rPr>
                <w:rFonts w:hint="eastAsia"/>
              </w:rPr>
              <w:t>扩大革命老区影响力，更多社会力量参与到革命老区建设</w:t>
            </w:r>
          </w:p>
        </w:tc>
        <w:tc>
          <w:tcPr>
            <w:tcW w:w="2551" w:type="dxa"/>
            <w:vAlign w:val="center"/>
          </w:tcPr>
          <w:p>
            <w:pPr>
              <w:pStyle w:val="31"/>
            </w:pPr>
            <w:r>
              <w:rPr>
                <w:rFonts w:hint="eastAsia"/>
              </w:rPr>
              <w:t>较上年有所提高</w:t>
            </w:r>
          </w:p>
        </w:tc>
        <w:tc>
          <w:tcPr>
            <w:tcW w:w="2268" w:type="dxa"/>
            <w:vAlign w:val="center"/>
          </w:tcPr>
          <w:p>
            <w:pPr>
              <w:pStyle w:val="31"/>
            </w:pPr>
            <w:r>
              <w:rPr>
                <w:rFonts w:hint="eastAsia"/>
              </w:rPr>
              <w:t>老区各方面建设得到可持续发展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省领导认可度</w:t>
            </w:r>
          </w:p>
        </w:tc>
        <w:tc>
          <w:tcPr>
            <w:tcW w:w="2835" w:type="dxa"/>
            <w:vAlign w:val="center"/>
          </w:tcPr>
          <w:p>
            <w:pPr>
              <w:pStyle w:val="31"/>
            </w:pPr>
            <w:r>
              <w:t>省委省政府领导对报告的肯定性批示</w:t>
            </w:r>
          </w:p>
        </w:tc>
        <w:tc>
          <w:tcPr>
            <w:tcW w:w="2551" w:type="dxa"/>
            <w:vAlign w:val="center"/>
          </w:tcPr>
          <w:p>
            <w:pPr>
              <w:pStyle w:val="31"/>
            </w:pPr>
            <w:r>
              <w:rPr>
                <w:rFonts w:hint="eastAsia"/>
              </w:rPr>
              <w:t>100%</w:t>
            </w:r>
          </w:p>
        </w:tc>
        <w:tc>
          <w:tcPr>
            <w:tcW w:w="2268" w:type="dxa"/>
            <w:vAlign w:val="center"/>
          </w:tcPr>
          <w:p>
            <w:pPr>
              <w:pStyle w:val="31"/>
            </w:pPr>
            <w:r>
              <w:t>得到省领导认可</w:t>
            </w:r>
          </w:p>
        </w:tc>
      </w:tr>
    </w:tbl>
    <w:p>
      <w:pPr>
        <w:pStyle w:val="29"/>
      </w:pPr>
    </w:p>
    <w:p>
      <w:pPr>
        <w:pStyle w:val="29"/>
        <w:ind w:firstLine="560"/>
      </w:pPr>
      <w:r>
        <w:rPr>
          <w:rFonts w:ascii="方正仿宋_GBK" w:hAnsi="方正仿宋_GBK" w:eastAsia="方正仿宋_GBK" w:cs="方正仿宋_GBK"/>
          <w:b/>
          <w:color w:val="000000"/>
          <w:sz w:val="28"/>
        </w:rPr>
        <w:t>6、综合事务管理工作经费绩效目标表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1.保障工作正常进行</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rPr>
                <w:rFonts w:hint="eastAsia"/>
              </w:rPr>
              <w:t>质量指标</w:t>
            </w:r>
          </w:p>
        </w:tc>
        <w:tc>
          <w:tcPr>
            <w:tcW w:w="2835" w:type="dxa"/>
            <w:vAlign w:val="center"/>
          </w:tcPr>
          <w:p>
            <w:pPr>
              <w:pStyle w:val="31"/>
            </w:pPr>
            <w:r>
              <w:t>培训合格率</w:t>
            </w:r>
          </w:p>
        </w:tc>
        <w:tc>
          <w:tcPr>
            <w:tcW w:w="2835" w:type="dxa"/>
            <w:vAlign w:val="center"/>
          </w:tcPr>
          <w:p>
            <w:pPr>
              <w:pStyle w:val="31"/>
            </w:pPr>
            <w:r>
              <w:t>培训合格学员数量占总学员数量的比率</w:t>
            </w:r>
          </w:p>
        </w:tc>
        <w:tc>
          <w:tcPr>
            <w:tcW w:w="2551" w:type="dxa"/>
            <w:vAlign w:val="center"/>
          </w:tcPr>
          <w:p>
            <w:pPr>
              <w:pStyle w:val="31"/>
            </w:pPr>
            <w:r>
              <w:t>≥90%</w:t>
            </w:r>
          </w:p>
        </w:tc>
        <w:tc>
          <w:tcPr>
            <w:tcW w:w="2268" w:type="dxa"/>
            <w:vAlign w:val="center"/>
          </w:tcPr>
          <w:p>
            <w:pPr>
              <w:pStyle w:val="3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rPr>
                <w:rFonts w:hint="eastAsia"/>
              </w:rPr>
              <w:t>成本</w:t>
            </w:r>
            <w:r>
              <w:t>指标</w:t>
            </w:r>
          </w:p>
        </w:tc>
        <w:tc>
          <w:tcPr>
            <w:tcW w:w="2835" w:type="dxa"/>
            <w:vAlign w:val="center"/>
          </w:tcPr>
          <w:p>
            <w:pPr>
              <w:pStyle w:val="31"/>
            </w:pPr>
            <w:r>
              <w:t>差旅费实际支出数</w:t>
            </w:r>
          </w:p>
        </w:tc>
        <w:tc>
          <w:tcPr>
            <w:tcW w:w="2835" w:type="dxa"/>
            <w:vAlign w:val="center"/>
          </w:tcPr>
          <w:p>
            <w:pPr>
              <w:pStyle w:val="31"/>
            </w:pPr>
            <w:r>
              <w:t>确保差旅费支出无超标情况</w:t>
            </w:r>
          </w:p>
        </w:tc>
        <w:tc>
          <w:tcPr>
            <w:tcW w:w="2551" w:type="dxa"/>
            <w:vAlign w:val="center"/>
          </w:tcPr>
          <w:p>
            <w:pPr>
              <w:pStyle w:val="31"/>
            </w:pPr>
            <w:r>
              <w:t>差旅费无超标准支出</w:t>
            </w:r>
          </w:p>
        </w:tc>
        <w:tc>
          <w:tcPr>
            <w:tcW w:w="2268" w:type="dxa"/>
            <w:vAlign w:val="center"/>
          </w:tcPr>
          <w:p>
            <w:pPr>
              <w:pStyle w:val="3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rPr>
                <w:rFonts w:hint="eastAsia"/>
              </w:rPr>
              <w:t>数量</w:t>
            </w:r>
            <w:r>
              <w:t>指标</w:t>
            </w:r>
          </w:p>
        </w:tc>
        <w:tc>
          <w:tcPr>
            <w:tcW w:w="2835" w:type="dxa"/>
            <w:vAlign w:val="center"/>
          </w:tcPr>
          <w:p>
            <w:pPr>
              <w:pStyle w:val="31"/>
            </w:pPr>
            <w:r>
              <w:t>组织培训次数</w:t>
            </w:r>
          </w:p>
        </w:tc>
        <w:tc>
          <w:tcPr>
            <w:tcW w:w="2835" w:type="dxa"/>
            <w:vAlign w:val="center"/>
          </w:tcPr>
          <w:p>
            <w:pPr>
              <w:pStyle w:val="31"/>
            </w:pPr>
            <w:r>
              <w:t>组织培训班次</w:t>
            </w:r>
          </w:p>
        </w:tc>
        <w:tc>
          <w:tcPr>
            <w:tcW w:w="2551" w:type="dxa"/>
            <w:vAlign w:val="center"/>
          </w:tcPr>
          <w:p>
            <w:pPr>
              <w:pStyle w:val="31"/>
            </w:pPr>
            <w:r>
              <w:t>≥1次</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rPr>
                <w:rFonts w:hint="eastAsia"/>
              </w:rPr>
              <w:t>时效</w:t>
            </w:r>
            <w:r>
              <w:t>指标</w:t>
            </w:r>
          </w:p>
        </w:tc>
        <w:tc>
          <w:tcPr>
            <w:tcW w:w="2835" w:type="dxa"/>
            <w:vAlign w:val="center"/>
          </w:tcPr>
          <w:p>
            <w:pPr>
              <w:pStyle w:val="31"/>
            </w:pPr>
            <w:r>
              <w:t>按年度计划完成培训任务</w:t>
            </w:r>
          </w:p>
        </w:tc>
        <w:tc>
          <w:tcPr>
            <w:tcW w:w="2835" w:type="dxa"/>
            <w:vAlign w:val="center"/>
          </w:tcPr>
          <w:p>
            <w:pPr>
              <w:pStyle w:val="31"/>
            </w:pPr>
            <w:r>
              <w:t>培训会议的完成时间</w:t>
            </w:r>
          </w:p>
        </w:tc>
        <w:tc>
          <w:tcPr>
            <w:tcW w:w="2551" w:type="dxa"/>
            <w:vAlign w:val="center"/>
          </w:tcPr>
          <w:p>
            <w:pPr>
              <w:pStyle w:val="31"/>
            </w:pPr>
            <w:r>
              <w:rPr>
                <w:rFonts w:hint="eastAsia"/>
              </w:rPr>
              <w:t>12月31日前</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rPr>
                <w:rFonts w:hint="eastAsia"/>
              </w:rPr>
              <w:t>可持续影响</w:t>
            </w:r>
            <w:r>
              <w:t>指标</w:t>
            </w:r>
          </w:p>
        </w:tc>
        <w:tc>
          <w:tcPr>
            <w:tcW w:w="2835" w:type="dxa"/>
            <w:vAlign w:val="center"/>
          </w:tcPr>
          <w:p>
            <w:pPr>
              <w:pStyle w:val="31"/>
            </w:pPr>
            <w:r>
              <w:t>受训学员业务应用情况</w:t>
            </w:r>
          </w:p>
        </w:tc>
        <w:tc>
          <w:tcPr>
            <w:tcW w:w="2835" w:type="dxa"/>
            <w:vAlign w:val="center"/>
          </w:tcPr>
          <w:p>
            <w:pPr>
              <w:pStyle w:val="31"/>
            </w:pPr>
            <w:r>
              <w:t>培训内容对受训学员实际工作上的提升效果</w:t>
            </w:r>
          </w:p>
        </w:tc>
        <w:tc>
          <w:tcPr>
            <w:tcW w:w="2551" w:type="dxa"/>
            <w:vAlign w:val="center"/>
          </w:tcPr>
          <w:p>
            <w:pPr>
              <w:pStyle w:val="31"/>
            </w:pPr>
            <w:r>
              <w:rPr>
                <w:rFonts w:hint="eastAsia"/>
              </w:rPr>
              <w:t>受训学员实际工作水平较之前有所提高</w:t>
            </w:r>
          </w:p>
        </w:tc>
        <w:tc>
          <w:tcPr>
            <w:tcW w:w="2268" w:type="dxa"/>
            <w:vAlign w:val="center"/>
          </w:tcPr>
          <w:p>
            <w:pPr>
              <w:pStyle w:val="31"/>
            </w:pPr>
            <w:r>
              <w:t>年度工作计划</w:t>
            </w:r>
          </w:p>
        </w:tc>
      </w:tr>
    </w:tbl>
    <w:p>
      <w:pPr>
        <w:pStyle w:val="29"/>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pPr>
      <w:r>
        <w:rPr>
          <w:rFonts w:ascii="方正仿宋_GBK" w:hAnsi="方正仿宋_GBK" w:eastAsia="方正仿宋_GBK" w:cs="方正仿宋_GBK"/>
          <w:b/>
          <w:color w:val="000000"/>
          <w:sz w:val="28"/>
        </w:rPr>
        <w:t>7、巩固拓展脱贫攻坚成果后评估及其他工作经费绩效目标表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根据省考核评估工作方案开展年度考核评估工作。</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评估县数</w:t>
            </w:r>
          </w:p>
        </w:tc>
        <w:tc>
          <w:tcPr>
            <w:tcW w:w="2835" w:type="dxa"/>
            <w:vAlign w:val="center"/>
          </w:tcPr>
          <w:p>
            <w:pPr>
              <w:pStyle w:val="31"/>
            </w:pPr>
            <w:r>
              <w:t>对相关县进行评估考核</w:t>
            </w:r>
          </w:p>
        </w:tc>
        <w:tc>
          <w:tcPr>
            <w:tcW w:w="2551" w:type="dxa"/>
            <w:vAlign w:val="center"/>
          </w:tcPr>
          <w:p>
            <w:pPr>
              <w:pStyle w:val="31"/>
            </w:pPr>
            <w:r>
              <w:t>≥85个</w:t>
            </w:r>
          </w:p>
        </w:tc>
        <w:tc>
          <w:tcPr>
            <w:tcW w:w="2268" w:type="dxa"/>
            <w:vAlign w:val="center"/>
          </w:tcPr>
          <w:p>
            <w:pPr>
              <w:pStyle w:val="31"/>
            </w:pPr>
            <w:r>
              <w:t>中央农村工作领导小组办公室国家乡村振兴局《关于印发&lt;巩固脱贫成果后评估办法&gt;的通知》、《河北省巩固脱贫成果后评估实施办法》《河北省衔接推进乡村振兴补助资金绩效评价及考核办法》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数量指标</w:t>
            </w:r>
          </w:p>
        </w:tc>
        <w:tc>
          <w:tcPr>
            <w:tcW w:w="2835" w:type="dxa"/>
            <w:vAlign w:val="center"/>
          </w:tcPr>
          <w:p>
            <w:pPr>
              <w:pStyle w:val="31"/>
            </w:pPr>
            <w:r>
              <w:t>平台正常运转天数</w:t>
            </w:r>
          </w:p>
        </w:tc>
        <w:tc>
          <w:tcPr>
            <w:tcW w:w="2835" w:type="dxa"/>
            <w:vAlign w:val="center"/>
          </w:tcPr>
          <w:p>
            <w:pPr>
              <w:pStyle w:val="31"/>
            </w:pPr>
            <w:r>
              <w:t>平台正常运转天数</w:t>
            </w:r>
          </w:p>
        </w:tc>
        <w:tc>
          <w:tcPr>
            <w:tcW w:w="2551" w:type="dxa"/>
            <w:vAlign w:val="center"/>
          </w:tcPr>
          <w:p>
            <w:pPr>
              <w:pStyle w:val="31"/>
            </w:pPr>
            <w:r>
              <w:t>≥350天</w:t>
            </w:r>
          </w:p>
        </w:tc>
        <w:tc>
          <w:tcPr>
            <w:tcW w:w="2268" w:type="dxa"/>
            <w:vAlign w:val="center"/>
          </w:tcPr>
          <w:p>
            <w:pPr>
              <w:pStyle w:val="31"/>
            </w:pPr>
            <w:r>
              <w:t>根据工作计划</w:t>
            </w:r>
          </w:p>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评估报告合格率</w:t>
            </w:r>
          </w:p>
        </w:tc>
        <w:tc>
          <w:tcPr>
            <w:tcW w:w="2835" w:type="dxa"/>
            <w:vAlign w:val="center"/>
          </w:tcPr>
          <w:p>
            <w:pPr>
              <w:pStyle w:val="31"/>
            </w:pPr>
            <w:r>
              <w:t>提交报告合格率</w:t>
            </w:r>
          </w:p>
        </w:tc>
        <w:tc>
          <w:tcPr>
            <w:tcW w:w="2551" w:type="dxa"/>
            <w:vAlign w:val="center"/>
          </w:tcPr>
          <w:p>
            <w:pPr>
              <w:pStyle w:val="31"/>
            </w:pPr>
            <w:r>
              <w:t>100%</w:t>
            </w:r>
          </w:p>
        </w:tc>
        <w:tc>
          <w:tcPr>
            <w:tcW w:w="2268" w:type="dxa"/>
            <w:vAlign w:val="center"/>
          </w:tcPr>
          <w:p>
            <w:pPr>
              <w:pStyle w:val="31"/>
            </w:pPr>
            <w:r>
              <w:t>中央农村工作领导小组办公室国家乡村振兴局《关于印发&lt;巩固脱贫成果后评估办法&gt;的通知》、《河北省巩固脱贫成果后评估实施办法》《河北省衔接推进乡村振兴补助资金绩效评价及考核办法》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各项任务完成及时率（%）</w:t>
            </w:r>
          </w:p>
        </w:tc>
        <w:tc>
          <w:tcPr>
            <w:tcW w:w="2835" w:type="dxa"/>
            <w:vAlign w:val="center"/>
          </w:tcPr>
          <w:p>
            <w:pPr>
              <w:pStyle w:val="31"/>
            </w:pPr>
            <w:r>
              <w:t>各项任务在12月底前完成</w:t>
            </w:r>
          </w:p>
        </w:tc>
        <w:tc>
          <w:tcPr>
            <w:tcW w:w="2551" w:type="dxa"/>
            <w:vAlign w:val="center"/>
          </w:tcPr>
          <w:p>
            <w:pPr>
              <w:pStyle w:val="31"/>
            </w:pPr>
            <w:r>
              <w:t>100%</w:t>
            </w:r>
          </w:p>
        </w:tc>
        <w:tc>
          <w:tcPr>
            <w:tcW w:w="2268" w:type="dxa"/>
            <w:vAlign w:val="center"/>
          </w:tcPr>
          <w:p>
            <w:pPr>
              <w:pStyle w:val="31"/>
            </w:pPr>
            <w:r>
              <w:t>中央农村工作领导小组办公室国家乡村振兴局《关于印发&lt;巩固脱贫成果后评估办法&gt;的通知》、《河北省巩固脱贫成果后评估实施办法》《河北省衔接推进乡村振兴补助资金绩效评价及考核办法》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项目实际成本</w:t>
            </w:r>
          </w:p>
        </w:tc>
        <w:tc>
          <w:tcPr>
            <w:tcW w:w="2835" w:type="dxa"/>
            <w:vAlign w:val="center"/>
          </w:tcPr>
          <w:p>
            <w:pPr>
              <w:pStyle w:val="31"/>
            </w:pPr>
            <w:r>
              <w:t>后评估费用不超预算</w:t>
            </w:r>
          </w:p>
        </w:tc>
        <w:tc>
          <w:tcPr>
            <w:tcW w:w="2551" w:type="dxa"/>
            <w:vAlign w:val="center"/>
          </w:tcPr>
          <w:p>
            <w:pPr>
              <w:pStyle w:val="31"/>
            </w:pPr>
            <w:r>
              <w:t>≤783万元</w:t>
            </w:r>
          </w:p>
        </w:tc>
        <w:tc>
          <w:tcPr>
            <w:tcW w:w="2268" w:type="dxa"/>
            <w:vAlign w:val="center"/>
          </w:tcPr>
          <w:p>
            <w:pPr>
              <w:pStyle w:val="31"/>
            </w:pPr>
            <w:r>
              <w:t>中央农村工作领导小组办公室国家乡村振兴局《关于印发&lt;巩固脱贫成果后评估办法&gt;的通知》、《河北省巩固脱贫成果后评估实施办法》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项目实际成本</w:t>
            </w:r>
          </w:p>
        </w:tc>
        <w:tc>
          <w:tcPr>
            <w:tcW w:w="2835" w:type="dxa"/>
            <w:vAlign w:val="center"/>
          </w:tcPr>
          <w:p>
            <w:pPr>
              <w:pStyle w:val="31"/>
            </w:pPr>
            <w:r>
              <w:t>第三方资金绩效费用不超预算</w:t>
            </w:r>
          </w:p>
        </w:tc>
        <w:tc>
          <w:tcPr>
            <w:tcW w:w="2551" w:type="dxa"/>
            <w:vAlign w:val="center"/>
          </w:tcPr>
          <w:p>
            <w:pPr>
              <w:pStyle w:val="31"/>
            </w:pPr>
            <w:r>
              <w:t>≤104.2万元</w:t>
            </w:r>
          </w:p>
        </w:tc>
        <w:tc>
          <w:tcPr>
            <w:tcW w:w="2268" w:type="dxa"/>
            <w:vAlign w:val="center"/>
          </w:tcPr>
          <w:p>
            <w:pPr>
              <w:pStyle w:val="31"/>
            </w:pPr>
            <w:r>
              <w:t>《河北省衔接推进乡村振兴补助资金绩效评价及考核办法》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防止返贫监测帮扶预警工作经费</w:t>
            </w:r>
          </w:p>
        </w:tc>
        <w:tc>
          <w:tcPr>
            <w:tcW w:w="2835" w:type="dxa"/>
            <w:vAlign w:val="center"/>
          </w:tcPr>
          <w:p>
            <w:pPr>
              <w:pStyle w:val="31"/>
            </w:pPr>
            <w:r>
              <w:t>防止返贫监测帮扶预警工作经费无超成本预算执行情况</w:t>
            </w:r>
          </w:p>
        </w:tc>
        <w:tc>
          <w:tcPr>
            <w:tcW w:w="2551" w:type="dxa"/>
            <w:vAlign w:val="center"/>
          </w:tcPr>
          <w:p>
            <w:pPr>
              <w:pStyle w:val="31"/>
            </w:pPr>
            <w:r>
              <w:t>≤42.64万元</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扶贫开发信息平台升级维护费用</w:t>
            </w:r>
          </w:p>
        </w:tc>
        <w:tc>
          <w:tcPr>
            <w:tcW w:w="2835" w:type="dxa"/>
            <w:vAlign w:val="center"/>
          </w:tcPr>
          <w:p>
            <w:pPr>
              <w:pStyle w:val="31"/>
            </w:pPr>
            <w:r>
              <w:t>河北省扶贫开发信息平台升级维护和服务费无超预算执行情况</w:t>
            </w:r>
          </w:p>
        </w:tc>
        <w:tc>
          <w:tcPr>
            <w:tcW w:w="2551" w:type="dxa"/>
            <w:vAlign w:val="center"/>
          </w:tcPr>
          <w:p>
            <w:pPr>
              <w:pStyle w:val="31"/>
            </w:pPr>
            <w:r>
              <w:t>≤55.16万元</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河北省乡村振兴局官网、官方微信代运营</w:t>
            </w:r>
            <w:r>
              <w:rPr>
                <w:rFonts w:hint="eastAsia"/>
              </w:rPr>
              <w:t>费用执行率</w:t>
            </w:r>
          </w:p>
        </w:tc>
        <w:tc>
          <w:tcPr>
            <w:tcW w:w="2835" w:type="dxa"/>
            <w:vAlign w:val="center"/>
          </w:tcPr>
          <w:p>
            <w:pPr>
              <w:pStyle w:val="31"/>
            </w:pPr>
            <w:r>
              <w:t>河北省乡村振兴局官网、官方微信代运营成本无超成本预算执行情况</w:t>
            </w:r>
          </w:p>
        </w:tc>
        <w:tc>
          <w:tcPr>
            <w:tcW w:w="2551" w:type="dxa"/>
            <w:vAlign w:val="center"/>
          </w:tcPr>
          <w:p>
            <w:pPr>
              <w:pStyle w:val="31"/>
            </w:pPr>
            <w:r>
              <w:t>≤15万元</w:t>
            </w:r>
          </w:p>
        </w:tc>
        <w:tc>
          <w:tcPr>
            <w:tcW w:w="2268" w:type="dxa"/>
            <w:vAlign w:val="center"/>
          </w:tcPr>
          <w:p>
            <w:pPr>
              <w:pStyle w:val="31"/>
            </w:pPr>
            <w:r>
              <w:t>根据相关协议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工作能力进一步提高</w:t>
            </w:r>
          </w:p>
        </w:tc>
        <w:tc>
          <w:tcPr>
            <w:tcW w:w="2835" w:type="dxa"/>
            <w:vAlign w:val="center"/>
          </w:tcPr>
          <w:p>
            <w:pPr>
              <w:pStyle w:val="31"/>
            </w:pPr>
            <w:r>
              <w:t>工作能力进一步提高</w:t>
            </w:r>
          </w:p>
        </w:tc>
        <w:tc>
          <w:tcPr>
            <w:tcW w:w="2551" w:type="dxa"/>
            <w:vAlign w:val="center"/>
          </w:tcPr>
          <w:p>
            <w:pPr>
              <w:pStyle w:val="31"/>
            </w:pPr>
            <w:r>
              <w:t>进一步提高</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服务对象满意度</w:t>
            </w:r>
          </w:p>
        </w:tc>
        <w:tc>
          <w:tcPr>
            <w:tcW w:w="2835" w:type="dxa"/>
            <w:vAlign w:val="center"/>
          </w:tcPr>
          <w:p>
            <w:pPr>
              <w:pStyle w:val="31"/>
            </w:pPr>
            <w:r>
              <w:t>服务对象满意度</w:t>
            </w:r>
          </w:p>
        </w:tc>
        <w:tc>
          <w:tcPr>
            <w:tcW w:w="2551" w:type="dxa"/>
            <w:vAlign w:val="center"/>
          </w:tcPr>
          <w:p>
            <w:pPr>
              <w:pStyle w:val="31"/>
            </w:pPr>
            <w:r>
              <w:t>≥90%</w:t>
            </w:r>
          </w:p>
        </w:tc>
        <w:tc>
          <w:tcPr>
            <w:tcW w:w="2268" w:type="dxa"/>
            <w:vAlign w:val="center"/>
          </w:tcPr>
          <w:p>
            <w:pPr>
              <w:pStyle w:val="31"/>
            </w:pPr>
            <w:r>
              <w:t>根据工作计划</w:t>
            </w:r>
          </w:p>
        </w:tc>
      </w:tr>
    </w:tbl>
    <w:p>
      <w:pPr>
        <w:pStyle w:val="29"/>
      </w:pPr>
    </w:p>
    <w:p>
      <w:pPr>
        <w:pStyle w:val="29"/>
        <w:ind w:firstLine="560"/>
      </w:pPr>
      <w:r>
        <w:rPr>
          <w:rFonts w:ascii="方正仿宋_GBK" w:hAnsi="方正仿宋_GBK" w:eastAsia="方正仿宋_GBK" w:cs="方正仿宋_GBK"/>
          <w:b/>
          <w:color w:val="000000"/>
          <w:sz w:val="28"/>
        </w:rPr>
        <w:t>8、河北省防返贫监测和帮扶工作信息系统绩效目标表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进一步健全完善防返贫监测渠道，充分发挥行业部门筛查预警途径作用，持续推进防返贫监测和帮扶工作扎实开展。</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系统开发数量</w:t>
            </w:r>
          </w:p>
        </w:tc>
        <w:tc>
          <w:tcPr>
            <w:tcW w:w="2835" w:type="dxa"/>
            <w:vAlign w:val="center"/>
          </w:tcPr>
          <w:p>
            <w:pPr>
              <w:pStyle w:val="31"/>
            </w:pPr>
            <w:r>
              <w:t>河北省防返贫监测和帮扶工作信息系统开发数量</w:t>
            </w:r>
          </w:p>
        </w:tc>
        <w:tc>
          <w:tcPr>
            <w:tcW w:w="2551" w:type="dxa"/>
            <w:vAlign w:val="center"/>
          </w:tcPr>
          <w:p>
            <w:pPr>
              <w:pStyle w:val="31"/>
            </w:pPr>
            <w:r>
              <w:t>1个</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新建系统验收合格率</w:t>
            </w:r>
          </w:p>
        </w:tc>
        <w:tc>
          <w:tcPr>
            <w:tcW w:w="2835" w:type="dxa"/>
            <w:vAlign w:val="center"/>
          </w:tcPr>
          <w:p>
            <w:pPr>
              <w:pStyle w:val="31"/>
            </w:pPr>
            <w:r>
              <w:t>新建系统验收合格率</w:t>
            </w:r>
          </w:p>
        </w:tc>
        <w:tc>
          <w:tcPr>
            <w:tcW w:w="2551" w:type="dxa"/>
            <w:vAlign w:val="center"/>
          </w:tcPr>
          <w:p>
            <w:pPr>
              <w:pStyle w:val="31"/>
            </w:pPr>
            <w:r>
              <w:t>100</w:t>
            </w:r>
            <w:r>
              <w:rPr>
                <w:rFonts w:hint="eastAsia"/>
              </w:rPr>
              <w:t>%</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系统开发及时性</w:t>
            </w:r>
          </w:p>
        </w:tc>
        <w:tc>
          <w:tcPr>
            <w:tcW w:w="2835" w:type="dxa"/>
            <w:vAlign w:val="center"/>
          </w:tcPr>
          <w:p>
            <w:pPr>
              <w:pStyle w:val="31"/>
            </w:pPr>
            <w:r>
              <w:t>系统开发及时性</w:t>
            </w:r>
          </w:p>
        </w:tc>
        <w:tc>
          <w:tcPr>
            <w:tcW w:w="2551" w:type="dxa"/>
            <w:vAlign w:val="center"/>
          </w:tcPr>
          <w:p>
            <w:pPr>
              <w:pStyle w:val="31"/>
            </w:pPr>
            <w:r>
              <w:t>≤12月底</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系统成本</w:t>
            </w:r>
          </w:p>
        </w:tc>
        <w:tc>
          <w:tcPr>
            <w:tcW w:w="2835" w:type="dxa"/>
            <w:vAlign w:val="center"/>
          </w:tcPr>
          <w:p>
            <w:pPr>
              <w:pStyle w:val="31"/>
            </w:pPr>
            <w:r>
              <w:t>系统开发成本</w:t>
            </w:r>
          </w:p>
        </w:tc>
        <w:tc>
          <w:tcPr>
            <w:tcW w:w="2551" w:type="dxa"/>
            <w:vAlign w:val="center"/>
          </w:tcPr>
          <w:p>
            <w:pPr>
              <w:pStyle w:val="31"/>
            </w:pPr>
            <w:r>
              <w:t>≤116万元</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信息化系统支撑防返贫监测与帮扶工作</w:t>
            </w:r>
          </w:p>
        </w:tc>
        <w:tc>
          <w:tcPr>
            <w:tcW w:w="2835" w:type="dxa"/>
            <w:vAlign w:val="center"/>
          </w:tcPr>
          <w:p>
            <w:pPr>
              <w:pStyle w:val="31"/>
            </w:pPr>
            <w:r>
              <w:t>信息化系统支撑防返贫监测与帮扶工作，持续推进防返贫监测和帮扶工作扎实有效开展</w:t>
            </w:r>
          </w:p>
        </w:tc>
        <w:tc>
          <w:tcPr>
            <w:tcW w:w="2551" w:type="dxa"/>
            <w:vAlign w:val="center"/>
          </w:tcPr>
          <w:p>
            <w:pPr>
              <w:pStyle w:val="31"/>
            </w:pPr>
            <w:r>
              <w:t>全省防返贫监测与帮扶工作信息化水平显著提升</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服务对象对系统的满意程度</w:t>
            </w:r>
          </w:p>
        </w:tc>
        <w:tc>
          <w:tcPr>
            <w:tcW w:w="2835" w:type="dxa"/>
            <w:vAlign w:val="center"/>
          </w:tcPr>
          <w:p>
            <w:pPr>
              <w:pStyle w:val="31"/>
            </w:pPr>
            <w:r>
              <w:t>服务对象对系统的满意程度</w:t>
            </w:r>
          </w:p>
        </w:tc>
        <w:tc>
          <w:tcPr>
            <w:tcW w:w="2551" w:type="dxa"/>
            <w:vAlign w:val="center"/>
          </w:tcPr>
          <w:p>
            <w:pPr>
              <w:pStyle w:val="31"/>
            </w:pPr>
            <w:r>
              <w:t>≥90</w:t>
            </w:r>
            <w:r>
              <w:rPr>
                <w:rFonts w:hint="eastAsia"/>
              </w:rPr>
              <w:t>%</w:t>
            </w:r>
          </w:p>
        </w:tc>
        <w:tc>
          <w:tcPr>
            <w:tcW w:w="2268" w:type="dxa"/>
            <w:vAlign w:val="center"/>
          </w:tcPr>
          <w:p>
            <w:pPr>
              <w:pStyle w:val="31"/>
            </w:pPr>
            <w:r>
              <w:t>根据工作计划</w:t>
            </w:r>
          </w:p>
        </w:tc>
      </w:tr>
    </w:tbl>
    <w:p>
      <w:pPr>
        <w:pStyle w:val="29"/>
      </w:pPr>
    </w:p>
    <w:p>
      <w:pPr>
        <w:pStyle w:val="29"/>
        <w:ind w:firstLine="560"/>
      </w:pPr>
      <w:r>
        <w:rPr>
          <w:rFonts w:ascii="方正仿宋_GBK" w:hAnsi="方正仿宋_GBK" w:eastAsia="方正仿宋_GBK" w:cs="方正仿宋_GBK"/>
          <w:b/>
          <w:color w:val="000000"/>
          <w:sz w:val="28"/>
        </w:rPr>
        <w:t>9、河北省防返贫监测和帮扶工作信息系统（地方债）绩效目标表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进一步健全完善防返贫监测渠道，充分发挥行业部门筛查预警途径作用，持续推进防返贫监测和帮扶工作扎实开展。</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系统开发数量</w:t>
            </w:r>
          </w:p>
        </w:tc>
        <w:tc>
          <w:tcPr>
            <w:tcW w:w="2835" w:type="dxa"/>
            <w:vAlign w:val="center"/>
          </w:tcPr>
          <w:p>
            <w:pPr>
              <w:pStyle w:val="31"/>
            </w:pPr>
            <w:r>
              <w:t>河北省防返贫监测和帮扶工作信息系统开发数量</w:t>
            </w:r>
          </w:p>
        </w:tc>
        <w:tc>
          <w:tcPr>
            <w:tcW w:w="2551" w:type="dxa"/>
            <w:vAlign w:val="center"/>
          </w:tcPr>
          <w:p>
            <w:pPr>
              <w:pStyle w:val="31"/>
            </w:pPr>
            <w:r>
              <w:t>1个</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新建系统验收合格率</w:t>
            </w:r>
          </w:p>
        </w:tc>
        <w:tc>
          <w:tcPr>
            <w:tcW w:w="2835" w:type="dxa"/>
            <w:vAlign w:val="center"/>
          </w:tcPr>
          <w:p>
            <w:pPr>
              <w:pStyle w:val="31"/>
            </w:pPr>
            <w:r>
              <w:t>新建系统验收合格率</w:t>
            </w:r>
          </w:p>
        </w:tc>
        <w:tc>
          <w:tcPr>
            <w:tcW w:w="2551" w:type="dxa"/>
            <w:vAlign w:val="center"/>
          </w:tcPr>
          <w:p>
            <w:pPr>
              <w:pStyle w:val="31"/>
            </w:pPr>
            <w:r>
              <w:t>100</w:t>
            </w:r>
            <w:r>
              <w:rPr>
                <w:rFonts w:hint="eastAsia"/>
              </w:rPr>
              <w:t>%</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系统开发及时性</w:t>
            </w:r>
          </w:p>
        </w:tc>
        <w:tc>
          <w:tcPr>
            <w:tcW w:w="2835" w:type="dxa"/>
            <w:vAlign w:val="center"/>
          </w:tcPr>
          <w:p>
            <w:pPr>
              <w:pStyle w:val="31"/>
            </w:pPr>
            <w:r>
              <w:t>系统开发及时性</w:t>
            </w:r>
          </w:p>
        </w:tc>
        <w:tc>
          <w:tcPr>
            <w:tcW w:w="2551" w:type="dxa"/>
            <w:vAlign w:val="center"/>
          </w:tcPr>
          <w:p>
            <w:pPr>
              <w:pStyle w:val="31"/>
            </w:pPr>
            <w:r>
              <w:t>≤12月底</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系统成本</w:t>
            </w:r>
          </w:p>
        </w:tc>
        <w:tc>
          <w:tcPr>
            <w:tcW w:w="2835" w:type="dxa"/>
            <w:vAlign w:val="center"/>
          </w:tcPr>
          <w:p>
            <w:pPr>
              <w:pStyle w:val="31"/>
            </w:pPr>
            <w:r>
              <w:t>系统开发成本</w:t>
            </w:r>
          </w:p>
        </w:tc>
        <w:tc>
          <w:tcPr>
            <w:tcW w:w="2551" w:type="dxa"/>
            <w:vAlign w:val="center"/>
          </w:tcPr>
          <w:p>
            <w:pPr>
              <w:pStyle w:val="31"/>
            </w:pPr>
            <w:r>
              <w:t>≤100万元</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信息化系统支撑防返贫监测与帮扶工作</w:t>
            </w:r>
          </w:p>
        </w:tc>
        <w:tc>
          <w:tcPr>
            <w:tcW w:w="2835" w:type="dxa"/>
            <w:vAlign w:val="center"/>
          </w:tcPr>
          <w:p>
            <w:pPr>
              <w:pStyle w:val="31"/>
            </w:pPr>
            <w:r>
              <w:t>信息化系统支撑防返贫监测与帮扶工作，持续推进防返贫监测和帮扶工作扎实有效开展。</w:t>
            </w:r>
          </w:p>
        </w:tc>
        <w:tc>
          <w:tcPr>
            <w:tcW w:w="2551" w:type="dxa"/>
            <w:vAlign w:val="center"/>
          </w:tcPr>
          <w:p>
            <w:pPr>
              <w:pStyle w:val="31"/>
            </w:pPr>
            <w:r>
              <w:t>全省防返贫监测与帮扶工作信息化水平显著提升</w:t>
            </w:r>
          </w:p>
        </w:tc>
        <w:tc>
          <w:tcPr>
            <w:tcW w:w="2268" w:type="dxa"/>
            <w:vAlign w:val="center"/>
          </w:tcPr>
          <w:p>
            <w:pPr>
              <w:pStyle w:val="31"/>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服务对象对系统的满意程度</w:t>
            </w:r>
          </w:p>
        </w:tc>
        <w:tc>
          <w:tcPr>
            <w:tcW w:w="2835" w:type="dxa"/>
            <w:vAlign w:val="center"/>
          </w:tcPr>
          <w:p>
            <w:pPr>
              <w:pStyle w:val="31"/>
            </w:pPr>
            <w:r>
              <w:t>服务对象对系统的满意程度</w:t>
            </w:r>
          </w:p>
        </w:tc>
        <w:tc>
          <w:tcPr>
            <w:tcW w:w="2551" w:type="dxa"/>
            <w:vAlign w:val="center"/>
          </w:tcPr>
          <w:p>
            <w:pPr>
              <w:pStyle w:val="31"/>
            </w:pPr>
            <w:r>
              <w:t>≥90</w:t>
            </w:r>
            <w:r>
              <w:rPr>
                <w:rFonts w:hint="eastAsia"/>
              </w:rPr>
              <w:t>%</w:t>
            </w:r>
          </w:p>
        </w:tc>
        <w:tc>
          <w:tcPr>
            <w:tcW w:w="2268" w:type="dxa"/>
            <w:vAlign w:val="center"/>
          </w:tcPr>
          <w:p>
            <w:pPr>
              <w:pStyle w:val="31"/>
            </w:pPr>
            <w:r>
              <w:t>根据工作计划</w:t>
            </w:r>
          </w:p>
        </w:tc>
      </w:tr>
    </w:tbl>
    <w:p>
      <w:pPr>
        <w:pStyle w:val="29"/>
      </w:pPr>
    </w:p>
    <w:p>
      <w:pPr>
        <w:pStyle w:val="29"/>
        <w:ind w:firstLine="560"/>
      </w:pPr>
      <w:r>
        <w:rPr>
          <w:rFonts w:ascii="方正仿宋_GBK" w:hAnsi="方正仿宋_GBK" w:eastAsia="方正仿宋_GBK" w:cs="方正仿宋_GBK"/>
          <w:b/>
          <w:color w:val="000000"/>
          <w:sz w:val="28"/>
        </w:rPr>
        <w:t>10、中国乡村振兴杂志订阅年费绩效目标表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为省市县有关领导和相关部门订阅杂志，提高政策宣传力度。</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订阅杂志数量</w:t>
            </w:r>
          </w:p>
        </w:tc>
        <w:tc>
          <w:tcPr>
            <w:tcW w:w="2835" w:type="dxa"/>
            <w:vAlign w:val="center"/>
          </w:tcPr>
          <w:p>
            <w:pPr>
              <w:pStyle w:val="31"/>
            </w:pPr>
            <w:r>
              <w:t>订阅中国乡村振兴杂志数量</w:t>
            </w:r>
          </w:p>
        </w:tc>
        <w:tc>
          <w:tcPr>
            <w:tcW w:w="2551" w:type="dxa"/>
            <w:vAlign w:val="center"/>
          </w:tcPr>
          <w:p>
            <w:pPr>
              <w:pStyle w:val="31"/>
            </w:pPr>
            <w:r>
              <w:t>3750份</w:t>
            </w:r>
          </w:p>
        </w:tc>
        <w:tc>
          <w:tcPr>
            <w:tcW w:w="2268" w:type="dxa"/>
            <w:vAlign w:val="center"/>
          </w:tcPr>
          <w:p>
            <w:pPr>
              <w:pStyle w:val="31"/>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覆盖率</w:t>
            </w:r>
          </w:p>
        </w:tc>
        <w:tc>
          <w:tcPr>
            <w:tcW w:w="2835" w:type="dxa"/>
            <w:vAlign w:val="center"/>
          </w:tcPr>
          <w:p>
            <w:pPr>
              <w:pStyle w:val="31"/>
            </w:pPr>
            <w:r>
              <w:t>覆盖有关领导、部门和工作队</w:t>
            </w:r>
          </w:p>
        </w:tc>
        <w:tc>
          <w:tcPr>
            <w:tcW w:w="2551" w:type="dxa"/>
            <w:vAlign w:val="center"/>
          </w:tcPr>
          <w:p>
            <w:pPr>
              <w:pStyle w:val="31"/>
            </w:pPr>
            <w:r>
              <w:t>100%</w:t>
            </w:r>
          </w:p>
        </w:tc>
        <w:tc>
          <w:tcPr>
            <w:tcW w:w="2268" w:type="dxa"/>
            <w:vAlign w:val="center"/>
          </w:tcPr>
          <w:p>
            <w:pPr>
              <w:pStyle w:val="31"/>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及时率</w:t>
            </w:r>
          </w:p>
        </w:tc>
        <w:tc>
          <w:tcPr>
            <w:tcW w:w="2835" w:type="dxa"/>
            <w:vAlign w:val="center"/>
          </w:tcPr>
          <w:p>
            <w:pPr>
              <w:pStyle w:val="31"/>
            </w:pPr>
            <w:r>
              <w:t>按时邮寄杂志</w:t>
            </w:r>
          </w:p>
        </w:tc>
        <w:tc>
          <w:tcPr>
            <w:tcW w:w="2551" w:type="dxa"/>
            <w:vAlign w:val="center"/>
          </w:tcPr>
          <w:p>
            <w:pPr>
              <w:pStyle w:val="31"/>
            </w:pPr>
            <w:r>
              <w:t>100%</w:t>
            </w:r>
          </w:p>
        </w:tc>
        <w:tc>
          <w:tcPr>
            <w:tcW w:w="2268" w:type="dxa"/>
            <w:vAlign w:val="center"/>
          </w:tcPr>
          <w:p>
            <w:pPr>
              <w:pStyle w:val="31"/>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杂志成本</w:t>
            </w:r>
          </w:p>
        </w:tc>
        <w:tc>
          <w:tcPr>
            <w:tcW w:w="2835" w:type="dxa"/>
            <w:vAlign w:val="center"/>
          </w:tcPr>
          <w:p>
            <w:pPr>
              <w:pStyle w:val="31"/>
            </w:pPr>
            <w:r>
              <w:t>每份杂志成本</w:t>
            </w:r>
          </w:p>
        </w:tc>
        <w:tc>
          <w:tcPr>
            <w:tcW w:w="2551" w:type="dxa"/>
            <w:vAlign w:val="center"/>
          </w:tcPr>
          <w:p>
            <w:pPr>
              <w:pStyle w:val="31"/>
            </w:pPr>
            <w:r>
              <w:t>288元</w:t>
            </w:r>
          </w:p>
        </w:tc>
        <w:tc>
          <w:tcPr>
            <w:tcW w:w="2268" w:type="dxa"/>
            <w:vAlign w:val="center"/>
          </w:tcPr>
          <w:p>
            <w:pPr>
              <w:pStyle w:val="31"/>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政策宣传力度</w:t>
            </w:r>
          </w:p>
        </w:tc>
        <w:tc>
          <w:tcPr>
            <w:tcW w:w="2835" w:type="dxa"/>
            <w:vAlign w:val="center"/>
          </w:tcPr>
          <w:p>
            <w:pPr>
              <w:pStyle w:val="31"/>
            </w:pPr>
            <w:r>
              <w:t>提高</w:t>
            </w:r>
            <w:r>
              <w:rPr>
                <w:rFonts w:hint="eastAsia"/>
              </w:rPr>
              <w:t>乡村振兴相关</w:t>
            </w:r>
            <w:r>
              <w:t>政策宣传力度</w:t>
            </w:r>
          </w:p>
        </w:tc>
        <w:tc>
          <w:tcPr>
            <w:tcW w:w="2551" w:type="dxa"/>
            <w:vAlign w:val="center"/>
          </w:tcPr>
          <w:p>
            <w:pPr>
              <w:pStyle w:val="31"/>
            </w:pPr>
            <w:r>
              <w:t>较上年有所提升</w:t>
            </w:r>
          </w:p>
        </w:tc>
        <w:tc>
          <w:tcPr>
            <w:tcW w:w="2268" w:type="dxa"/>
            <w:vAlign w:val="center"/>
          </w:tcPr>
          <w:p>
            <w:pPr>
              <w:pStyle w:val="31"/>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杂志使用满意率</w:t>
            </w:r>
          </w:p>
        </w:tc>
        <w:tc>
          <w:tcPr>
            <w:tcW w:w="2835" w:type="dxa"/>
            <w:vAlign w:val="center"/>
          </w:tcPr>
          <w:p>
            <w:pPr>
              <w:pStyle w:val="31"/>
            </w:pPr>
            <w:r>
              <w:t>杂志使用满意率</w:t>
            </w:r>
          </w:p>
        </w:tc>
        <w:tc>
          <w:tcPr>
            <w:tcW w:w="2551" w:type="dxa"/>
            <w:vAlign w:val="center"/>
          </w:tcPr>
          <w:p>
            <w:pPr>
              <w:pStyle w:val="31"/>
            </w:pPr>
            <w:r>
              <w:t>100%</w:t>
            </w:r>
          </w:p>
        </w:tc>
        <w:tc>
          <w:tcPr>
            <w:tcW w:w="2268" w:type="dxa"/>
            <w:vAlign w:val="center"/>
          </w:tcPr>
          <w:p>
            <w:pPr>
              <w:pStyle w:val="31"/>
            </w:pPr>
            <w:r>
              <w:t>调查或反馈</w:t>
            </w:r>
          </w:p>
        </w:tc>
      </w:tr>
    </w:tbl>
    <w:p>
      <w:pPr>
        <w:pStyle w:val="29"/>
      </w:pPr>
    </w:p>
    <w:p>
      <w:pPr>
        <w:pStyle w:val="29"/>
        <w:ind w:firstLine="560"/>
      </w:pPr>
      <w:r>
        <w:rPr>
          <w:rFonts w:ascii="方正仿宋_GBK" w:hAnsi="方正仿宋_GBK" w:eastAsia="方正仿宋_GBK" w:cs="方正仿宋_GBK"/>
          <w:b/>
          <w:color w:val="000000"/>
          <w:sz w:val="28"/>
        </w:rPr>
        <w:t>11、扶贫开发协会秘书处办公用房租金绩效目标表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用于办公用房租赁费支出，保障办公正常运转</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解决办公用房面积</w:t>
            </w:r>
          </w:p>
        </w:tc>
        <w:tc>
          <w:tcPr>
            <w:tcW w:w="2835" w:type="dxa"/>
            <w:vAlign w:val="center"/>
          </w:tcPr>
          <w:p>
            <w:pPr>
              <w:pStyle w:val="31"/>
            </w:pPr>
            <w:r>
              <w:t>解决办公用房面积</w:t>
            </w:r>
          </w:p>
        </w:tc>
        <w:tc>
          <w:tcPr>
            <w:tcW w:w="2551" w:type="dxa"/>
            <w:vAlign w:val="center"/>
          </w:tcPr>
          <w:p>
            <w:pPr>
              <w:pStyle w:val="31"/>
            </w:pPr>
            <w:r>
              <w:t>240平米</w:t>
            </w:r>
          </w:p>
        </w:tc>
        <w:tc>
          <w:tcPr>
            <w:tcW w:w="2268" w:type="dxa"/>
            <w:vAlign w:val="center"/>
          </w:tcPr>
          <w:p>
            <w:pPr>
              <w:pStyle w:val="31"/>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利用率</w:t>
            </w:r>
          </w:p>
        </w:tc>
        <w:tc>
          <w:tcPr>
            <w:tcW w:w="2835" w:type="dxa"/>
            <w:vAlign w:val="center"/>
          </w:tcPr>
          <w:p>
            <w:pPr>
              <w:pStyle w:val="31"/>
            </w:pPr>
            <w:r>
              <w:t>保证12名在职人员正常办公</w:t>
            </w:r>
          </w:p>
        </w:tc>
        <w:tc>
          <w:tcPr>
            <w:tcW w:w="2551" w:type="dxa"/>
            <w:vAlign w:val="center"/>
          </w:tcPr>
          <w:p>
            <w:pPr>
              <w:pStyle w:val="31"/>
            </w:pPr>
            <w:r>
              <w:t>100%</w:t>
            </w:r>
          </w:p>
        </w:tc>
        <w:tc>
          <w:tcPr>
            <w:tcW w:w="2268" w:type="dxa"/>
            <w:vAlign w:val="center"/>
          </w:tcPr>
          <w:p>
            <w:pPr>
              <w:pStyle w:val="31"/>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合同约定时限</w:t>
            </w:r>
          </w:p>
        </w:tc>
        <w:tc>
          <w:tcPr>
            <w:tcW w:w="2835" w:type="dxa"/>
            <w:vAlign w:val="center"/>
          </w:tcPr>
          <w:p>
            <w:pPr>
              <w:pStyle w:val="31"/>
            </w:pPr>
            <w:r>
              <w:t>合同约定时限</w:t>
            </w:r>
          </w:p>
        </w:tc>
        <w:tc>
          <w:tcPr>
            <w:tcW w:w="2551" w:type="dxa"/>
            <w:vAlign w:val="center"/>
          </w:tcPr>
          <w:p>
            <w:pPr>
              <w:pStyle w:val="31"/>
            </w:pPr>
            <w:r>
              <w:t>9月前</w:t>
            </w:r>
          </w:p>
        </w:tc>
        <w:tc>
          <w:tcPr>
            <w:tcW w:w="2268" w:type="dxa"/>
            <w:vAlign w:val="center"/>
          </w:tcPr>
          <w:p>
            <w:pPr>
              <w:pStyle w:val="31"/>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租赁成本</w:t>
            </w:r>
          </w:p>
        </w:tc>
        <w:tc>
          <w:tcPr>
            <w:tcW w:w="2835" w:type="dxa"/>
            <w:vAlign w:val="center"/>
          </w:tcPr>
          <w:p>
            <w:pPr>
              <w:pStyle w:val="31"/>
            </w:pPr>
            <w:r>
              <w:t>租赁成本</w:t>
            </w:r>
          </w:p>
        </w:tc>
        <w:tc>
          <w:tcPr>
            <w:tcW w:w="2551" w:type="dxa"/>
            <w:vAlign w:val="center"/>
          </w:tcPr>
          <w:p>
            <w:pPr>
              <w:pStyle w:val="31"/>
            </w:pPr>
            <w:r>
              <w:t>≤0.05万元/平米</w:t>
            </w:r>
          </w:p>
        </w:tc>
        <w:tc>
          <w:tcPr>
            <w:tcW w:w="2268" w:type="dxa"/>
            <w:vAlign w:val="center"/>
          </w:tcPr>
          <w:p>
            <w:pPr>
              <w:pStyle w:val="31"/>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可持续影响指标</w:t>
            </w:r>
          </w:p>
        </w:tc>
        <w:tc>
          <w:tcPr>
            <w:tcW w:w="2835" w:type="dxa"/>
            <w:vAlign w:val="center"/>
          </w:tcPr>
          <w:p>
            <w:pPr>
              <w:pStyle w:val="31"/>
            </w:pPr>
            <w:r>
              <w:t>服务期限</w:t>
            </w:r>
          </w:p>
        </w:tc>
        <w:tc>
          <w:tcPr>
            <w:tcW w:w="2835" w:type="dxa"/>
            <w:vAlign w:val="center"/>
          </w:tcPr>
          <w:p>
            <w:pPr>
              <w:pStyle w:val="31"/>
            </w:pPr>
            <w:r>
              <w:t>服务期限</w:t>
            </w:r>
          </w:p>
        </w:tc>
        <w:tc>
          <w:tcPr>
            <w:tcW w:w="2551" w:type="dxa"/>
            <w:vAlign w:val="center"/>
          </w:tcPr>
          <w:p>
            <w:pPr>
              <w:pStyle w:val="31"/>
            </w:pPr>
            <w:r>
              <w:t>≥1年</w:t>
            </w:r>
          </w:p>
        </w:tc>
        <w:tc>
          <w:tcPr>
            <w:tcW w:w="2268" w:type="dxa"/>
            <w:vAlign w:val="center"/>
          </w:tcPr>
          <w:p>
            <w:pPr>
              <w:pStyle w:val="31"/>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群众满意度</w:t>
            </w:r>
          </w:p>
        </w:tc>
        <w:tc>
          <w:tcPr>
            <w:tcW w:w="2835" w:type="dxa"/>
            <w:vAlign w:val="center"/>
          </w:tcPr>
          <w:p>
            <w:pPr>
              <w:pStyle w:val="31"/>
            </w:pPr>
            <w:r>
              <w:t>群众满意度</w:t>
            </w:r>
          </w:p>
        </w:tc>
        <w:tc>
          <w:tcPr>
            <w:tcW w:w="2551" w:type="dxa"/>
            <w:vAlign w:val="center"/>
          </w:tcPr>
          <w:p>
            <w:pPr>
              <w:pStyle w:val="31"/>
            </w:pPr>
            <w:r>
              <w:t>≥95%</w:t>
            </w:r>
          </w:p>
        </w:tc>
        <w:tc>
          <w:tcPr>
            <w:tcW w:w="2268" w:type="dxa"/>
            <w:vAlign w:val="center"/>
          </w:tcPr>
          <w:p>
            <w:pPr>
              <w:pStyle w:val="31"/>
            </w:pPr>
            <w:r>
              <w:t>冀机编办【2017】202号</w:t>
            </w:r>
          </w:p>
        </w:tc>
      </w:tr>
    </w:tbl>
    <w:p>
      <w:pPr>
        <w:pStyle w:val="29"/>
      </w:pPr>
    </w:p>
    <w:p>
      <w:pPr>
        <w:pStyle w:val="29"/>
        <w:ind w:firstLine="560"/>
      </w:pPr>
      <w:r>
        <w:rPr>
          <w:rFonts w:ascii="方正仿宋_GBK" w:hAnsi="方正仿宋_GBK" w:eastAsia="方正仿宋_GBK" w:cs="方正仿宋_GBK"/>
          <w:b/>
          <w:color w:val="000000"/>
          <w:sz w:val="28"/>
        </w:rPr>
        <w:t>12、扶贫开发信息中心办公用房租金绩效目标表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用于支付2022年度信息中心办公用房租金，保障办公正常运转。</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租用房屋面积</w:t>
            </w:r>
          </w:p>
        </w:tc>
        <w:tc>
          <w:tcPr>
            <w:tcW w:w="2835" w:type="dxa"/>
            <w:vAlign w:val="center"/>
          </w:tcPr>
          <w:p>
            <w:pPr>
              <w:pStyle w:val="31"/>
            </w:pPr>
            <w:r>
              <w:t>租赁办公用房面积</w:t>
            </w:r>
          </w:p>
        </w:tc>
        <w:tc>
          <w:tcPr>
            <w:tcW w:w="2551" w:type="dxa"/>
            <w:vAlign w:val="center"/>
          </w:tcPr>
          <w:p>
            <w:pPr>
              <w:pStyle w:val="31"/>
            </w:pPr>
            <w:r>
              <w:t>≤119平方米</w:t>
            </w:r>
          </w:p>
        </w:tc>
        <w:tc>
          <w:tcPr>
            <w:tcW w:w="2268" w:type="dxa"/>
            <w:vAlign w:val="center"/>
          </w:tcPr>
          <w:p>
            <w:pPr>
              <w:pStyle w:val="31"/>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数量指标</w:t>
            </w:r>
          </w:p>
        </w:tc>
        <w:tc>
          <w:tcPr>
            <w:tcW w:w="2835" w:type="dxa"/>
            <w:vAlign w:val="center"/>
          </w:tcPr>
          <w:p>
            <w:pPr>
              <w:pStyle w:val="31"/>
            </w:pPr>
            <w:r>
              <w:t>保障办公人数</w:t>
            </w:r>
          </w:p>
        </w:tc>
        <w:tc>
          <w:tcPr>
            <w:tcW w:w="2835" w:type="dxa"/>
            <w:vAlign w:val="center"/>
          </w:tcPr>
          <w:p>
            <w:pPr>
              <w:pStyle w:val="31"/>
            </w:pPr>
            <w:r>
              <w:t>租赁办公用房保障办公需要的人数</w:t>
            </w:r>
          </w:p>
        </w:tc>
        <w:tc>
          <w:tcPr>
            <w:tcW w:w="2551" w:type="dxa"/>
            <w:vAlign w:val="center"/>
          </w:tcPr>
          <w:p>
            <w:pPr>
              <w:pStyle w:val="31"/>
            </w:pPr>
            <w:r>
              <w:t>≥17人</w:t>
            </w:r>
          </w:p>
        </w:tc>
        <w:tc>
          <w:tcPr>
            <w:tcW w:w="2268" w:type="dxa"/>
            <w:vAlign w:val="center"/>
          </w:tcPr>
          <w:p>
            <w:pPr>
              <w:pStyle w:val="31"/>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租赁办公用房质量情况</w:t>
            </w:r>
          </w:p>
        </w:tc>
        <w:tc>
          <w:tcPr>
            <w:tcW w:w="2835" w:type="dxa"/>
            <w:vAlign w:val="center"/>
          </w:tcPr>
          <w:p>
            <w:pPr>
              <w:pStyle w:val="31"/>
            </w:pPr>
            <w:r>
              <w:t>办公用房内各项设施齐全，运转正常</w:t>
            </w:r>
          </w:p>
        </w:tc>
        <w:tc>
          <w:tcPr>
            <w:tcW w:w="2551" w:type="dxa"/>
            <w:vAlign w:val="center"/>
          </w:tcPr>
          <w:p>
            <w:pPr>
              <w:pStyle w:val="31"/>
            </w:pPr>
            <w:r>
              <w:t>设施齐全，运转正常</w:t>
            </w:r>
          </w:p>
        </w:tc>
        <w:tc>
          <w:tcPr>
            <w:tcW w:w="2268" w:type="dxa"/>
            <w:vAlign w:val="center"/>
          </w:tcPr>
          <w:p>
            <w:pPr>
              <w:pStyle w:val="31"/>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租赁合同签定时间</w:t>
            </w:r>
          </w:p>
        </w:tc>
        <w:tc>
          <w:tcPr>
            <w:tcW w:w="2835" w:type="dxa"/>
            <w:vAlign w:val="center"/>
          </w:tcPr>
          <w:p>
            <w:pPr>
              <w:pStyle w:val="31"/>
            </w:pPr>
            <w:r>
              <w:t>办公用房租赁合同签订日期</w:t>
            </w:r>
          </w:p>
        </w:tc>
        <w:tc>
          <w:tcPr>
            <w:tcW w:w="2551" w:type="dxa"/>
            <w:vAlign w:val="center"/>
          </w:tcPr>
          <w:p>
            <w:pPr>
              <w:pStyle w:val="31"/>
            </w:pPr>
            <w:r>
              <w:t>每年3月份前</w:t>
            </w:r>
          </w:p>
        </w:tc>
        <w:tc>
          <w:tcPr>
            <w:tcW w:w="2268" w:type="dxa"/>
            <w:vAlign w:val="center"/>
          </w:tcPr>
          <w:p>
            <w:pPr>
              <w:pStyle w:val="31"/>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单位面积办公用房年度租赁费</w:t>
            </w:r>
          </w:p>
        </w:tc>
        <w:tc>
          <w:tcPr>
            <w:tcW w:w="2835" w:type="dxa"/>
            <w:vAlign w:val="center"/>
          </w:tcPr>
          <w:p>
            <w:pPr>
              <w:pStyle w:val="31"/>
            </w:pPr>
            <w:r>
              <w:t>每平方米办公用房年度租赁费</w:t>
            </w:r>
          </w:p>
        </w:tc>
        <w:tc>
          <w:tcPr>
            <w:tcW w:w="2551" w:type="dxa"/>
            <w:vAlign w:val="center"/>
          </w:tcPr>
          <w:p>
            <w:pPr>
              <w:pStyle w:val="31"/>
            </w:pPr>
            <w:r>
              <w:t>≤0.14万元/平方米</w:t>
            </w:r>
          </w:p>
        </w:tc>
        <w:tc>
          <w:tcPr>
            <w:tcW w:w="2268" w:type="dxa"/>
            <w:vAlign w:val="center"/>
          </w:tcPr>
          <w:p>
            <w:pPr>
              <w:pStyle w:val="31"/>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可持续影响指标</w:t>
            </w:r>
          </w:p>
        </w:tc>
        <w:tc>
          <w:tcPr>
            <w:tcW w:w="2835" w:type="dxa"/>
            <w:vAlign w:val="center"/>
          </w:tcPr>
          <w:p>
            <w:pPr>
              <w:pStyle w:val="31"/>
            </w:pPr>
            <w:r>
              <w:t>租赁期限</w:t>
            </w:r>
          </w:p>
        </w:tc>
        <w:tc>
          <w:tcPr>
            <w:tcW w:w="2835" w:type="dxa"/>
            <w:vAlign w:val="center"/>
          </w:tcPr>
          <w:p>
            <w:pPr>
              <w:pStyle w:val="31"/>
            </w:pPr>
            <w:r>
              <w:t>办公用房租赁期限</w:t>
            </w:r>
          </w:p>
        </w:tc>
        <w:tc>
          <w:tcPr>
            <w:tcW w:w="2551" w:type="dxa"/>
            <w:vAlign w:val="center"/>
          </w:tcPr>
          <w:p>
            <w:pPr>
              <w:pStyle w:val="31"/>
            </w:pPr>
            <w:r>
              <w:t>1年</w:t>
            </w:r>
          </w:p>
        </w:tc>
        <w:tc>
          <w:tcPr>
            <w:tcW w:w="2268" w:type="dxa"/>
            <w:vAlign w:val="center"/>
          </w:tcPr>
          <w:p>
            <w:pPr>
              <w:pStyle w:val="31"/>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使用人员满意度</w:t>
            </w:r>
          </w:p>
        </w:tc>
        <w:tc>
          <w:tcPr>
            <w:tcW w:w="2835" w:type="dxa"/>
            <w:vAlign w:val="center"/>
          </w:tcPr>
          <w:p>
            <w:pPr>
              <w:pStyle w:val="31"/>
            </w:pPr>
            <w:r>
              <w:t>办公用房使用人员满意程度</w:t>
            </w:r>
          </w:p>
        </w:tc>
        <w:tc>
          <w:tcPr>
            <w:tcW w:w="2551" w:type="dxa"/>
            <w:vAlign w:val="center"/>
          </w:tcPr>
          <w:p>
            <w:pPr>
              <w:pStyle w:val="31"/>
            </w:pPr>
            <w:r>
              <w:t>100%</w:t>
            </w:r>
          </w:p>
        </w:tc>
        <w:tc>
          <w:tcPr>
            <w:tcW w:w="2268" w:type="dxa"/>
            <w:vAlign w:val="center"/>
          </w:tcPr>
          <w:p>
            <w:pPr>
              <w:pStyle w:val="31"/>
            </w:pPr>
            <w:r>
              <w:t>冀机编办[2017]202号</w:t>
            </w:r>
          </w:p>
        </w:tc>
      </w:tr>
    </w:tbl>
    <w:p>
      <w:pPr>
        <w:pStyle w:val="29"/>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pPr>
      <w:r>
        <w:rPr>
          <w:rFonts w:ascii="方正仿宋_GBK" w:hAnsi="方正仿宋_GBK" w:eastAsia="方正仿宋_GBK" w:cs="方正仿宋_GBK"/>
          <w:b/>
          <w:color w:val="000000"/>
          <w:sz w:val="28"/>
        </w:rPr>
        <w:t>13、助力乡村振兴通讯报道工作经费绩效目标表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通过每月印刷发行《河北乡村振兴》杂志，服务乡村振兴战略，巩固拓展脱贫攻坚成果，坚持正确的舆论导向，构建良好的舆论环境，推广先进经验做法，宣传乡村振兴政策、工作内容，传播信息和农业实用技术。</w:t>
            </w:r>
            <w:r>
              <w:tab/>
            </w:r>
            <w:r>
              <w:tab/>
            </w:r>
            <w:r>
              <w:tab/>
            </w:r>
            <w:r>
              <w:tab/>
            </w:r>
            <w:r>
              <w:tab/>
            </w:r>
            <w:r>
              <w:tab/>
            </w:r>
          </w:p>
          <w:p>
            <w:pPr>
              <w:pStyle w:val="31"/>
            </w:pPr>
            <w:r>
              <w:t>2.通过开展全省《河北乡村振兴》杂志通讯联络员培训班，提升参训学员对乡村振兴工作的宣传报道能力。</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质量指标</w:t>
            </w:r>
          </w:p>
        </w:tc>
        <w:tc>
          <w:tcPr>
            <w:tcW w:w="2835" w:type="dxa"/>
            <w:vAlign w:val="center"/>
          </w:tcPr>
          <w:p>
            <w:pPr>
              <w:pStyle w:val="31"/>
            </w:pPr>
            <w:r>
              <w:t>人员参训率</w:t>
            </w:r>
          </w:p>
        </w:tc>
        <w:tc>
          <w:tcPr>
            <w:tcW w:w="2835" w:type="dxa"/>
            <w:vAlign w:val="center"/>
          </w:tcPr>
          <w:p>
            <w:pPr>
              <w:pStyle w:val="31"/>
            </w:pPr>
            <w:r>
              <w:t>参加培训人员占全部应参加人员的比率</w:t>
            </w:r>
          </w:p>
        </w:tc>
        <w:tc>
          <w:tcPr>
            <w:tcW w:w="2551" w:type="dxa"/>
            <w:vAlign w:val="center"/>
          </w:tcPr>
          <w:p>
            <w:pPr>
              <w:pStyle w:val="31"/>
            </w:pPr>
            <w:r>
              <w:t>≥98%</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完成及时率</w:t>
            </w:r>
          </w:p>
        </w:tc>
        <w:tc>
          <w:tcPr>
            <w:tcW w:w="2835" w:type="dxa"/>
            <w:vAlign w:val="center"/>
          </w:tcPr>
          <w:p>
            <w:pPr>
              <w:pStyle w:val="31"/>
            </w:pPr>
            <w:r>
              <w:t>《河北乡村振兴》杂志为月刊，每月月底前完成当月月刊的印刷发行。</w:t>
            </w:r>
          </w:p>
        </w:tc>
        <w:tc>
          <w:tcPr>
            <w:tcW w:w="2551" w:type="dxa"/>
            <w:vAlign w:val="center"/>
          </w:tcPr>
          <w:p>
            <w:pPr>
              <w:pStyle w:val="31"/>
            </w:pPr>
            <w:r>
              <w:t>100%</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培训工作按时完成率</w:t>
            </w:r>
          </w:p>
        </w:tc>
        <w:tc>
          <w:tcPr>
            <w:tcW w:w="2835" w:type="dxa"/>
            <w:vAlign w:val="center"/>
          </w:tcPr>
          <w:p>
            <w:pPr>
              <w:pStyle w:val="31"/>
            </w:pPr>
            <w:r>
              <w:t>培训工作按年初工作计划按时完成</w:t>
            </w:r>
          </w:p>
        </w:tc>
        <w:tc>
          <w:tcPr>
            <w:tcW w:w="2551" w:type="dxa"/>
            <w:vAlign w:val="center"/>
          </w:tcPr>
          <w:p>
            <w:pPr>
              <w:pStyle w:val="31"/>
            </w:pPr>
            <w:r>
              <w:t>100%</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印刷发行单价</w:t>
            </w:r>
          </w:p>
        </w:tc>
        <w:tc>
          <w:tcPr>
            <w:tcW w:w="2835" w:type="dxa"/>
            <w:vAlign w:val="center"/>
          </w:tcPr>
          <w:p>
            <w:pPr>
              <w:pStyle w:val="31"/>
            </w:pPr>
            <w:r>
              <w:t>印刷发行单价</w:t>
            </w:r>
          </w:p>
        </w:tc>
        <w:tc>
          <w:tcPr>
            <w:tcW w:w="2551" w:type="dxa"/>
            <w:vAlign w:val="center"/>
          </w:tcPr>
          <w:p>
            <w:pPr>
              <w:pStyle w:val="31"/>
            </w:pPr>
            <w:r>
              <w:t>≤5元</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人均住宿费</w:t>
            </w:r>
          </w:p>
        </w:tc>
        <w:tc>
          <w:tcPr>
            <w:tcW w:w="2835" w:type="dxa"/>
            <w:vAlign w:val="center"/>
          </w:tcPr>
          <w:p>
            <w:pPr>
              <w:pStyle w:val="31"/>
            </w:pPr>
            <w:r>
              <w:t>每人每天住宿费标准</w:t>
            </w:r>
          </w:p>
        </w:tc>
        <w:tc>
          <w:tcPr>
            <w:tcW w:w="2551" w:type="dxa"/>
            <w:vAlign w:val="center"/>
          </w:tcPr>
          <w:p>
            <w:pPr>
              <w:pStyle w:val="31"/>
            </w:pPr>
            <w:r>
              <w:t>≤310元</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数量指标</w:t>
            </w:r>
          </w:p>
        </w:tc>
        <w:tc>
          <w:tcPr>
            <w:tcW w:w="2835" w:type="dxa"/>
            <w:vAlign w:val="center"/>
          </w:tcPr>
          <w:p>
            <w:pPr>
              <w:pStyle w:val="31"/>
            </w:pPr>
            <w:r>
              <w:t>发行期数</w:t>
            </w:r>
          </w:p>
        </w:tc>
        <w:tc>
          <w:tcPr>
            <w:tcW w:w="2835" w:type="dxa"/>
            <w:vAlign w:val="center"/>
          </w:tcPr>
          <w:p>
            <w:pPr>
              <w:pStyle w:val="31"/>
            </w:pPr>
            <w:r>
              <w:t>月刊</w:t>
            </w:r>
          </w:p>
        </w:tc>
        <w:tc>
          <w:tcPr>
            <w:tcW w:w="2551" w:type="dxa"/>
            <w:vAlign w:val="center"/>
          </w:tcPr>
          <w:p>
            <w:pPr>
              <w:pStyle w:val="31"/>
            </w:pPr>
            <w:r>
              <w:t>≥12期</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数量指标</w:t>
            </w:r>
          </w:p>
        </w:tc>
        <w:tc>
          <w:tcPr>
            <w:tcW w:w="2835" w:type="dxa"/>
            <w:vAlign w:val="center"/>
          </w:tcPr>
          <w:p>
            <w:pPr>
              <w:pStyle w:val="31"/>
            </w:pPr>
            <w:r>
              <w:t>印刷发行合同数量</w:t>
            </w:r>
          </w:p>
        </w:tc>
        <w:tc>
          <w:tcPr>
            <w:tcW w:w="2835" w:type="dxa"/>
            <w:vAlign w:val="center"/>
          </w:tcPr>
          <w:p>
            <w:pPr>
              <w:pStyle w:val="31"/>
            </w:pPr>
            <w:r>
              <w:t>印刷发签定的合同数量</w:t>
            </w:r>
          </w:p>
        </w:tc>
        <w:tc>
          <w:tcPr>
            <w:tcW w:w="2551" w:type="dxa"/>
            <w:vAlign w:val="center"/>
          </w:tcPr>
          <w:p>
            <w:pPr>
              <w:pStyle w:val="31"/>
            </w:pPr>
            <w:r>
              <w:t>≥1份</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数量指标</w:t>
            </w:r>
          </w:p>
        </w:tc>
        <w:tc>
          <w:tcPr>
            <w:tcW w:w="2835" w:type="dxa"/>
            <w:vAlign w:val="center"/>
          </w:tcPr>
          <w:p>
            <w:pPr>
              <w:pStyle w:val="31"/>
            </w:pPr>
            <w:r>
              <w:t>培训天数</w:t>
            </w:r>
          </w:p>
        </w:tc>
        <w:tc>
          <w:tcPr>
            <w:tcW w:w="2835" w:type="dxa"/>
            <w:vAlign w:val="center"/>
          </w:tcPr>
          <w:p>
            <w:pPr>
              <w:pStyle w:val="31"/>
            </w:pPr>
            <w:r>
              <w:t>培训天数</w:t>
            </w:r>
          </w:p>
        </w:tc>
        <w:tc>
          <w:tcPr>
            <w:tcW w:w="2551" w:type="dxa"/>
            <w:vAlign w:val="center"/>
          </w:tcPr>
          <w:p>
            <w:pPr>
              <w:pStyle w:val="31"/>
            </w:pPr>
            <w:r>
              <w:t>2天</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期刊影响力</w:t>
            </w:r>
          </w:p>
        </w:tc>
        <w:tc>
          <w:tcPr>
            <w:tcW w:w="2835" w:type="dxa"/>
            <w:vAlign w:val="center"/>
          </w:tcPr>
          <w:p>
            <w:pPr>
              <w:pStyle w:val="31"/>
            </w:pPr>
            <w:r>
              <w:t>行业内评价</w:t>
            </w:r>
          </w:p>
        </w:tc>
        <w:tc>
          <w:tcPr>
            <w:tcW w:w="2551" w:type="dxa"/>
            <w:vAlign w:val="center"/>
          </w:tcPr>
          <w:p>
            <w:pPr>
              <w:pStyle w:val="31"/>
            </w:pPr>
            <w:r>
              <w:t>较上一年有所扩大</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合同的合规合法</w:t>
            </w:r>
          </w:p>
        </w:tc>
        <w:tc>
          <w:tcPr>
            <w:tcW w:w="2835" w:type="dxa"/>
            <w:vAlign w:val="center"/>
          </w:tcPr>
          <w:p>
            <w:pPr>
              <w:pStyle w:val="31"/>
            </w:pPr>
            <w:r>
              <w:t>合同的合规合法</w:t>
            </w:r>
          </w:p>
        </w:tc>
        <w:tc>
          <w:tcPr>
            <w:tcW w:w="2551" w:type="dxa"/>
            <w:vAlign w:val="center"/>
          </w:tcPr>
          <w:p>
            <w:pPr>
              <w:pStyle w:val="31"/>
            </w:pPr>
            <w:r>
              <w:t>签订合规合法合同</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pStyle w:val="31"/>
            </w:pPr>
            <w:r>
              <w:t>经济效益指标</w:t>
            </w:r>
          </w:p>
        </w:tc>
        <w:tc>
          <w:tcPr>
            <w:tcW w:w="2835" w:type="dxa"/>
            <w:vAlign w:val="center"/>
          </w:tcPr>
          <w:p>
            <w:pPr>
              <w:pStyle w:val="31"/>
            </w:pPr>
            <w:r>
              <w:t>覆盖服务人口</w:t>
            </w:r>
          </w:p>
        </w:tc>
        <w:tc>
          <w:tcPr>
            <w:tcW w:w="2835" w:type="dxa"/>
            <w:vAlign w:val="center"/>
          </w:tcPr>
          <w:p>
            <w:pPr>
              <w:pStyle w:val="31"/>
            </w:pPr>
            <w:r>
              <w:t>《河北乡村振兴》杂志对国家乡村振兴局；省委省政府领导；乡村振兴领导小组成员单位；省、市、县、乡（镇）乡村振兴部门；帮扶工作队赠阅，不公开发行。</w:t>
            </w:r>
          </w:p>
        </w:tc>
        <w:tc>
          <w:tcPr>
            <w:tcW w:w="2551" w:type="dxa"/>
            <w:vAlign w:val="center"/>
          </w:tcPr>
          <w:p>
            <w:pPr>
              <w:pStyle w:val="31"/>
            </w:pPr>
            <w:r>
              <w:t>100%</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经济效益指标</w:t>
            </w:r>
          </w:p>
        </w:tc>
        <w:tc>
          <w:tcPr>
            <w:tcW w:w="2835" w:type="dxa"/>
            <w:vAlign w:val="center"/>
          </w:tcPr>
          <w:p>
            <w:pPr>
              <w:pStyle w:val="31"/>
            </w:pPr>
            <w:r>
              <w:t>覆盖服务人口</w:t>
            </w:r>
          </w:p>
        </w:tc>
        <w:tc>
          <w:tcPr>
            <w:tcW w:w="2835" w:type="dxa"/>
            <w:vAlign w:val="center"/>
          </w:tcPr>
          <w:p>
            <w:pPr>
              <w:pStyle w:val="31"/>
            </w:pPr>
            <w:r>
              <w:t>参加培训人员为14个市、62个县乡村振兴局《河北乡村振兴》通联员1人、《河北乡村振兴》杂志编辑人员6人</w:t>
            </w:r>
          </w:p>
        </w:tc>
        <w:tc>
          <w:tcPr>
            <w:tcW w:w="2551" w:type="dxa"/>
            <w:vAlign w:val="center"/>
          </w:tcPr>
          <w:p>
            <w:pPr>
              <w:pStyle w:val="31"/>
            </w:pPr>
            <w:r>
              <w:t>100%</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社会效益指标</w:t>
            </w:r>
          </w:p>
        </w:tc>
        <w:tc>
          <w:tcPr>
            <w:tcW w:w="2835" w:type="dxa"/>
            <w:vAlign w:val="center"/>
          </w:tcPr>
          <w:p>
            <w:pPr>
              <w:pStyle w:val="31"/>
            </w:pPr>
            <w:r>
              <w:t>社会影响力</w:t>
            </w:r>
          </w:p>
        </w:tc>
        <w:tc>
          <w:tcPr>
            <w:tcW w:w="2835" w:type="dxa"/>
            <w:vAlign w:val="center"/>
          </w:tcPr>
          <w:p>
            <w:pPr>
              <w:pStyle w:val="31"/>
            </w:pPr>
            <w:r>
              <w:t>《河北乡村振兴》杂志社会影响力较上一年有所提高</w:t>
            </w:r>
          </w:p>
        </w:tc>
        <w:tc>
          <w:tcPr>
            <w:tcW w:w="2551" w:type="dxa"/>
            <w:vAlign w:val="center"/>
          </w:tcPr>
          <w:p>
            <w:pPr>
              <w:pStyle w:val="31"/>
            </w:pPr>
            <w:r>
              <w:t>较上一年有所提高</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可持续影响指标</w:t>
            </w:r>
          </w:p>
        </w:tc>
        <w:tc>
          <w:tcPr>
            <w:tcW w:w="2835" w:type="dxa"/>
            <w:vAlign w:val="center"/>
          </w:tcPr>
          <w:p>
            <w:pPr>
              <w:pStyle w:val="31"/>
            </w:pPr>
            <w:r>
              <w:t>业务能力增强</w:t>
            </w:r>
          </w:p>
        </w:tc>
        <w:tc>
          <w:tcPr>
            <w:tcW w:w="2835" w:type="dxa"/>
            <w:vAlign w:val="center"/>
          </w:tcPr>
          <w:p>
            <w:pPr>
              <w:pStyle w:val="31"/>
            </w:pPr>
            <w:r>
              <w:t>通过开展全省《河北乡村振兴》杂志通联员培训班，提升参训学员对乡村振兴工作的宣传报道能力。</w:t>
            </w:r>
          </w:p>
        </w:tc>
        <w:tc>
          <w:tcPr>
            <w:tcW w:w="2551" w:type="dxa"/>
            <w:vAlign w:val="center"/>
          </w:tcPr>
          <w:p>
            <w:pPr>
              <w:pStyle w:val="31"/>
            </w:pPr>
            <w:r>
              <w:t>较上一年有所提高</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社会效益指标</w:t>
            </w:r>
          </w:p>
        </w:tc>
        <w:tc>
          <w:tcPr>
            <w:tcW w:w="2835" w:type="dxa"/>
            <w:vAlign w:val="center"/>
          </w:tcPr>
          <w:p>
            <w:pPr>
              <w:pStyle w:val="31"/>
            </w:pPr>
            <w:r>
              <w:t>参训人数</w:t>
            </w:r>
          </w:p>
        </w:tc>
        <w:tc>
          <w:tcPr>
            <w:tcW w:w="2835" w:type="dxa"/>
            <w:vAlign w:val="center"/>
          </w:tcPr>
          <w:p>
            <w:pPr>
              <w:pStyle w:val="31"/>
            </w:pPr>
            <w:r>
              <w:t>参加全省《河北乡村振兴》杂志通联员培训班人数</w:t>
            </w:r>
          </w:p>
        </w:tc>
        <w:tc>
          <w:tcPr>
            <w:tcW w:w="2551" w:type="dxa"/>
            <w:vAlign w:val="center"/>
          </w:tcPr>
          <w:p>
            <w:pPr>
              <w:pStyle w:val="31"/>
            </w:pPr>
            <w:r>
              <w:t>≥80人</w:t>
            </w:r>
          </w:p>
        </w:tc>
        <w:tc>
          <w:tcPr>
            <w:tcW w:w="2268" w:type="dxa"/>
            <w:vAlign w:val="center"/>
          </w:tcPr>
          <w:p>
            <w:pPr>
              <w:pStyle w:val="3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读者满意度</w:t>
            </w:r>
          </w:p>
        </w:tc>
        <w:tc>
          <w:tcPr>
            <w:tcW w:w="2835" w:type="dxa"/>
            <w:vAlign w:val="center"/>
          </w:tcPr>
          <w:p>
            <w:pPr>
              <w:pStyle w:val="31"/>
            </w:pPr>
            <w:r>
              <w:t>《河北乡村振兴》杂志读者满意程度</w:t>
            </w:r>
          </w:p>
        </w:tc>
        <w:tc>
          <w:tcPr>
            <w:tcW w:w="2551" w:type="dxa"/>
            <w:vAlign w:val="center"/>
          </w:tcPr>
          <w:p>
            <w:pPr>
              <w:pStyle w:val="31"/>
            </w:pPr>
            <w:r>
              <w:t>≥98%</w:t>
            </w:r>
          </w:p>
        </w:tc>
        <w:tc>
          <w:tcPr>
            <w:tcW w:w="2268" w:type="dxa"/>
            <w:vAlign w:val="center"/>
          </w:tcPr>
          <w:p>
            <w:pPr>
              <w:pStyle w:val="31"/>
            </w:pPr>
            <w: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服务对象满意度指标</w:t>
            </w:r>
          </w:p>
        </w:tc>
        <w:tc>
          <w:tcPr>
            <w:tcW w:w="2835" w:type="dxa"/>
            <w:vAlign w:val="center"/>
          </w:tcPr>
          <w:p>
            <w:pPr>
              <w:pStyle w:val="31"/>
            </w:pPr>
            <w:r>
              <w:t>参加培训学员满意度</w:t>
            </w:r>
          </w:p>
        </w:tc>
        <w:tc>
          <w:tcPr>
            <w:tcW w:w="2835" w:type="dxa"/>
            <w:vAlign w:val="center"/>
          </w:tcPr>
          <w:p>
            <w:pPr>
              <w:pStyle w:val="31"/>
            </w:pPr>
            <w:r>
              <w:t>参加培训学员满意程度</w:t>
            </w:r>
          </w:p>
        </w:tc>
        <w:tc>
          <w:tcPr>
            <w:tcW w:w="2551" w:type="dxa"/>
            <w:vAlign w:val="center"/>
          </w:tcPr>
          <w:p>
            <w:pPr>
              <w:pStyle w:val="31"/>
            </w:pPr>
            <w:r>
              <w:t>≥98%</w:t>
            </w:r>
          </w:p>
        </w:tc>
        <w:tc>
          <w:tcPr>
            <w:tcW w:w="2268" w:type="dxa"/>
            <w:vAlign w:val="center"/>
          </w:tcPr>
          <w:p>
            <w:pPr>
              <w:pStyle w:val="31"/>
            </w:pPr>
            <w:r>
              <w:t>意见反馈</w:t>
            </w:r>
          </w:p>
        </w:tc>
      </w:tr>
    </w:tbl>
    <w:p>
      <w:pPr>
        <w:pStyle w:val="29"/>
        <w:sectPr>
          <w:pgSz w:w="16840" w:h="11900" w:orient="landscape"/>
          <w:pgMar w:top="1361" w:right="1020" w:bottom="1361" w:left="1020" w:header="720" w:footer="720" w:gutter="0"/>
          <w:cols w:space="720" w:num="1"/>
        </w:sectPr>
      </w:pPr>
    </w:p>
    <w:p>
      <w:pPr>
        <w:spacing w:before="10" w:after="10"/>
        <w:ind w:firstLine="640"/>
        <w:outlineLvl w:val="2"/>
      </w:pPr>
      <w:bookmarkStart w:id="14" w:name="_Toc9356059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2022年，河北省乡村振兴局安排政府采购预算1458.74万元。具体内容见下表。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475河北省乡村振兴局</w:t>
            </w:r>
          </w:p>
        </w:tc>
        <w:tc>
          <w:tcPr>
            <w:tcW w:w="8676" w:type="dxa"/>
            <w:gridSpan w:val="9"/>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1458.74</w:t>
            </w:r>
          </w:p>
        </w:tc>
        <w:tc>
          <w:tcPr>
            <w:tcW w:w="964" w:type="dxa"/>
            <w:vAlign w:val="center"/>
          </w:tcPr>
          <w:p>
            <w:pPr>
              <w:pStyle w:val="20"/>
            </w:pPr>
            <w:r>
              <w:t>1458.74</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214.38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河北省乡村振兴局本级小计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1433.74</w:t>
            </w:r>
          </w:p>
        </w:tc>
        <w:tc>
          <w:tcPr>
            <w:tcW w:w="964" w:type="dxa"/>
            <w:vAlign w:val="center"/>
          </w:tcPr>
          <w:p>
            <w:pPr>
              <w:pStyle w:val="20"/>
            </w:pPr>
            <w:r>
              <w:t>1433.74</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189.38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439.42</w:t>
            </w:r>
          </w:p>
        </w:tc>
        <w:tc>
          <w:tcPr>
            <w:tcW w:w="1134" w:type="dxa"/>
            <w:vAlign w:val="center"/>
          </w:tcPr>
          <w:p>
            <w:pPr>
              <w:pStyle w:val="17"/>
            </w:pPr>
            <w:r>
              <w:t>车辆加油服务</w:t>
            </w:r>
          </w:p>
        </w:tc>
        <w:tc>
          <w:tcPr>
            <w:tcW w:w="1134" w:type="dxa"/>
            <w:vAlign w:val="center"/>
          </w:tcPr>
          <w:p>
            <w:pPr>
              <w:pStyle w:val="17"/>
            </w:pPr>
            <w:r>
              <w:t>C050302</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4.48</w:t>
            </w:r>
          </w:p>
        </w:tc>
        <w:tc>
          <w:tcPr>
            <w:tcW w:w="964" w:type="dxa"/>
            <w:vAlign w:val="center"/>
          </w:tcPr>
          <w:p>
            <w:pPr>
              <w:pStyle w:val="16"/>
            </w:pPr>
            <w:r>
              <w:t>4.48</w:t>
            </w:r>
          </w:p>
        </w:tc>
        <w:tc>
          <w:tcPr>
            <w:tcW w:w="964" w:type="dxa"/>
            <w:vAlign w:val="center"/>
          </w:tcPr>
          <w:p>
            <w:pPr>
              <w:pStyle w:val="16"/>
            </w:pPr>
            <w:r>
              <w:t>4.48</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439.42</w:t>
            </w:r>
          </w:p>
        </w:tc>
        <w:tc>
          <w:tcPr>
            <w:tcW w:w="1134" w:type="dxa"/>
            <w:vAlign w:val="center"/>
          </w:tcPr>
          <w:p>
            <w:pPr>
              <w:pStyle w:val="17"/>
            </w:pPr>
            <w:r>
              <w:t>物业管理服务</w:t>
            </w:r>
          </w:p>
        </w:tc>
        <w:tc>
          <w:tcPr>
            <w:tcW w:w="1134" w:type="dxa"/>
            <w:vAlign w:val="center"/>
          </w:tcPr>
          <w:p>
            <w:pPr>
              <w:pStyle w:val="17"/>
            </w:pPr>
            <w:r>
              <w:t>C1204</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100.00</w:t>
            </w:r>
          </w:p>
        </w:tc>
        <w:tc>
          <w:tcPr>
            <w:tcW w:w="964" w:type="dxa"/>
            <w:vAlign w:val="center"/>
          </w:tcPr>
          <w:p>
            <w:pPr>
              <w:pStyle w:val="16"/>
            </w:pPr>
            <w:r>
              <w:t>100.00</w:t>
            </w:r>
          </w:p>
        </w:tc>
        <w:tc>
          <w:tcPr>
            <w:tcW w:w="964" w:type="dxa"/>
            <w:vAlign w:val="center"/>
          </w:tcPr>
          <w:p>
            <w:pPr>
              <w:pStyle w:val="16"/>
            </w:pPr>
            <w:r>
              <w:t>100.00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巩固拓展脱贫攻坚成果工作经费</w:t>
            </w:r>
          </w:p>
        </w:tc>
        <w:tc>
          <w:tcPr>
            <w:tcW w:w="964" w:type="dxa"/>
            <w:vAlign w:val="center"/>
          </w:tcPr>
          <w:p>
            <w:pPr>
              <w:pStyle w:val="16"/>
            </w:pPr>
            <w:r>
              <w:t>85.00</w:t>
            </w:r>
          </w:p>
        </w:tc>
        <w:tc>
          <w:tcPr>
            <w:tcW w:w="1134" w:type="dxa"/>
            <w:vAlign w:val="center"/>
          </w:tcPr>
          <w:p>
            <w:pPr>
              <w:pStyle w:val="17"/>
            </w:pPr>
            <w:r>
              <w:t>其他印刷服务</w:t>
            </w:r>
          </w:p>
        </w:tc>
        <w:tc>
          <w:tcPr>
            <w:tcW w:w="1134" w:type="dxa"/>
            <w:vAlign w:val="center"/>
          </w:tcPr>
          <w:p>
            <w:pPr>
              <w:pStyle w:val="17"/>
            </w:pPr>
            <w:r>
              <w:t>C08140199</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10.00</w:t>
            </w:r>
          </w:p>
        </w:tc>
        <w:tc>
          <w:tcPr>
            <w:tcW w:w="964" w:type="dxa"/>
            <w:vAlign w:val="center"/>
          </w:tcPr>
          <w:p>
            <w:pPr>
              <w:pStyle w:val="16"/>
            </w:pPr>
            <w:r>
              <w:t>10.00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监管工作经费</w:t>
            </w:r>
          </w:p>
        </w:tc>
        <w:tc>
          <w:tcPr>
            <w:tcW w:w="964" w:type="dxa"/>
            <w:vAlign w:val="center"/>
          </w:tcPr>
          <w:p>
            <w:pPr>
              <w:pStyle w:val="16"/>
            </w:pPr>
            <w:r>
              <w:t>170.00</w:t>
            </w:r>
          </w:p>
        </w:tc>
        <w:tc>
          <w:tcPr>
            <w:tcW w:w="1134" w:type="dxa"/>
            <w:vAlign w:val="center"/>
          </w:tcPr>
          <w:p>
            <w:pPr>
              <w:pStyle w:val="17"/>
            </w:pPr>
            <w:r>
              <w:t>软件运维服务</w:t>
            </w:r>
          </w:p>
        </w:tc>
        <w:tc>
          <w:tcPr>
            <w:tcW w:w="1134" w:type="dxa"/>
            <w:vAlign w:val="center"/>
          </w:tcPr>
          <w:p>
            <w:pPr>
              <w:pStyle w:val="17"/>
            </w:pPr>
            <w:r>
              <w:t>C020603</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10.00</w:t>
            </w:r>
          </w:p>
        </w:tc>
        <w:tc>
          <w:tcPr>
            <w:tcW w:w="964" w:type="dxa"/>
            <w:vAlign w:val="center"/>
          </w:tcPr>
          <w:p>
            <w:pPr>
              <w:pStyle w:val="16"/>
            </w:pPr>
            <w:r>
              <w:t>10.00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监管工作经费</w:t>
            </w:r>
          </w:p>
        </w:tc>
        <w:tc>
          <w:tcPr>
            <w:tcW w:w="964" w:type="dxa"/>
            <w:vAlign w:val="center"/>
          </w:tcPr>
          <w:p>
            <w:pPr>
              <w:pStyle w:val="16"/>
            </w:pPr>
            <w:r>
              <w:t>170.00</w:t>
            </w:r>
          </w:p>
        </w:tc>
        <w:tc>
          <w:tcPr>
            <w:tcW w:w="1134" w:type="dxa"/>
            <w:vAlign w:val="center"/>
          </w:tcPr>
          <w:p>
            <w:pPr>
              <w:pStyle w:val="17"/>
            </w:pPr>
            <w:r>
              <w:t>车辆维修和保养服务</w:t>
            </w:r>
          </w:p>
        </w:tc>
        <w:tc>
          <w:tcPr>
            <w:tcW w:w="1134" w:type="dxa"/>
            <w:vAlign w:val="center"/>
          </w:tcPr>
          <w:p>
            <w:pPr>
              <w:pStyle w:val="17"/>
            </w:pPr>
            <w:r>
              <w:t>C050301</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10.00</w:t>
            </w:r>
          </w:p>
        </w:tc>
        <w:tc>
          <w:tcPr>
            <w:tcW w:w="964" w:type="dxa"/>
            <w:vAlign w:val="center"/>
          </w:tcPr>
          <w:p>
            <w:pPr>
              <w:pStyle w:val="16"/>
            </w:pPr>
            <w:r>
              <w:t>10.00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监管工作经费</w:t>
            </w:r>
          </w:p>
        </w:tc>
        <w:tc>
          <w:tcPr>
            <w:tcW w:w="964" w:type="dxa"/>
            <w:vAlign w:val="center"/>
          </w:tcPr>
          <w:p>
            <w:pPr>
              <w:pStyle w:val="16"/>
            </w:pPr>
            <w:r>
              <w:t>170.00</w:t>
            </w:r>
          </w:p>
        </w:tc>
        <w:tc>
          <w:tcPr>
            <w:tcW w:w="1134" w:type="dxa"/>
            <w:vAlign w:val="center"/>
          </w:tcPr>
          <w:p>
            <w:pPr>
              <w:pStyle w:val="17"/>
            </w:pPr>
            <w:r>
              <w:t>车辆加油服务</w:t>
            </w:r>
          </w:p>
        </w:tc>
        <w:tc>
          <w:tcPr>
            <w:tcW w:w="1134" w:type="dxa"/>
            <w:vAlign w:val="center"/>
          </w:tcPr>
          <w:p>
            <w:pPr>
              <w:pStyle w:val="17"/>
            </w:pPr>
            <w:r>
              <w:t>C050302</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10.00</w:t>
            </w:r>
          </w:p>
        </w:tc>
        <w:tc>
          <w:tcPr>
            <w:tcW w:w="964" w:type="dxa"/>
            <w:vAlign w:val="center"/>
          </w:tcPr>
          <w:p>
            <w:pPr>
              <w:pStyle w:val="16"/>
            </w:pPr>
            <w:r>
              <w:t>10.00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监管工作经费</w:t>
            </w:r>
          </w:p>
        </w:tc>
        <w:tc>
          <w:tcPr>
            <w:tcW w:w="964" w:type="dxa"/>
            <w:vAlign w:val="center"/>
          </w:tcPr>
          <w:p>
            <w:pPr>
              <w:pStyle w:val="16"/>
            </w:pPr>
            <w:r>
              <w:t>170.00</w:t>
            </w:r>
          </w:p>
        </w:tc>
        <w:tc>
          <w:tcPr>
            <w:tcW w:w="1134" w:type="dxa"/>
            <w:vAlign w:val="center"/>
          </w:tcPr>
          <w:p>
            <w:pPr>
              <w:pStyle w:val="17"/>
            </w:pPr>
            <w:r>
              <w:t>其他印刷服务</w:t>
            </w:r>
          </w:p>
        </w:tc>
        <w:tc>
          <w:tcPr>
            <w:tcW w:w="1134" w:type="dxa"/>
            <w:vAlign w:val="center"/>
          </w:tcPr>
          <w:p>
            <w:pPr>
              <w:pStyle w:val="17"/>
            </w:pPr>
            <w:r>
              <w:t>C08140199</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20.00</w:t>
            </w:r>
          </w:p>
        </w:tc>
        <w:tc>
          <w:tcPr>
            <w:tcW w:w="964" w:type="dxa"/>
            <w:vAlign w:val="center"/>
          </w:tcPr>
          <w:p>
            <w:pPr>
              <w:pStyle w:val="16"/>
            </w:pPr>
            <w:r>
              <w:t>20.00</w:t>
            </w:r>
          </w:p>
        </w:tc>
        <w:tc>
          <w:tcPr>
            <w:tcW w:w="964" w:type="dxa"/>
            <w:vAlign w:val="center"/>
          </w:tcPr>
          <w:p>
            <w:pPr>
              <w:pStyle w:val="16"/>
            </w:pPr>
            <w:r>
              <w:t>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综合事务管理工作经费</w:t>
            </w:r>
          </w:p>
        </w:tc>
        <w:tc>
          <w:tcPr>
            <w:tcW w:w="964" w:type="dxa"/>
            <w:vAlign w:val="center"/>
          </w:tcPr>
          <w:p>
            <w:pPr>
              <w:pStyle w:val="16"/>
            </w:pPr>
            <w:r>
              <w:t>200.00</w:t>
            </w:r>
          </w:p>
        </w:tc>
        <w:tc>
          <w:tcPr>
            <w:tcW w:w="1134" w:type="dxa"/>
            <w:vAlign w:val="center"/>
          </w:tcPr>
          <w:p>
            <w:pPr>
              <w:pStyle w:val="17"/>
            </w:pPr>
            <w:r>
              <w:t>其他印刷服务</w:t>
            </w:r>
          </w:p>
        </w:tc>
        <w:tc>
          <w:tcPr>
            <w:tcW w:w="1134" w:type="dxa"/>
            <w:vAlign w:val="center"/>
          </w:tcPr>
          <w:p>
            <w:pPr>
              <w:pStyle w:val="17"/>
            </w:pPr>
            <w:r>
              <w:t>C08140199</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24.90</w:t>
            </w:r>
          </w:p>
        </w:tc>
        <w:tc>
          <w:tcPr>
            <w:tcW w:w="964" w:type="dxa"/>
            <w:vAlign w:val="center"/>
          </w:tcPr>
          <w:p>
            <w:pPr>
              <w:pStyle w:val="16"/>
            </w:pPr>
            <w:r>
              <w:t>24.90</w:t>
            </w:r>
          </w:p>
        </w:tc>
        <w:tc>
          <w:tcPr>
            <w:tcW w:w="964" w:type="dxa"/>
            <w:vAlign w:val="center"/>
          </w:tcPr>
          <w:p>
            <w:pPr>
              <w:pStyle w:val="16"/>
            </w:pPr>
            <w:r>
              <w:t>24.90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巩固拓展脱贫攻坚成果后评估及其他工作经费</w:t>
            </w:r>
          </w:p>
        </w:tc>
        <w:tc>
          <w:tcPr>
            <w:tcW w:w="964" w:type="dxa"/>
            <w:vAlign w:val="center"/>
          </w:tcPr>
          <w:p>
            <w:pPr>
              <w:pStyle w:val="16"/>
            </w:pPr>
            <w:r>
              <w:t>1000.00</w:t>
            </w:r>
          </w:p>
        </w:tc>
        <w:tc>
          <w:tcPr>
            <w:tcW w:w="1134" w:type="dxa"/>
            <w:vAlign w:val="center"/>
          </w:tcPr>
          <w:p>
            <w:pPr>
              <w:pStyle w:val="17"/>
            </w:pPr>
            <w:r>
              <w:t>基础环境运维服务</w:t>
            </w:r>
          </w:p>
        </w:tc>
        <w:tc>
          <w:tcPr>
            <w:tcW w:w="1134" w:type="dxa"/>
            <w:vAlign w:val="center"/>
          </w:tcPr>
          <w:p>
            <w:pPr>
              <w:pStyle w:val="17"/>
            </w:pPr>
            <w:r>
              <w:t>C020601</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15.00</w:t>
            </w:r>
          </w:p>
        </w:tc>
        <w:tc>
          <w:tcPr>
            <w:tcW w:w="964" w:type="dxa"/>
            <w:vAlign w:val="center"/>
          </w:tcPr>
          <w:p>
            <w:pPr>
              <w:pStyle w:val="16"/>
            </w:pPr>
            <w:r>
              <w:t>15.00</w:t>
            </w:r>
          </w:p>
        </w:tc>
        <w:tc>
          <w:tcPr>
            <w:tcW w:w="964" w:type="dxa"/>
            <w:vAlign w:val="center"/>
          </w:tcPr>
          <w:p>
            <w:pPr>
              <w:pStyle w:val="16"/>
            </w:pPr>
            <w:r>
              <w:t>15.00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巩固拓展脱贫攻坚成果后评估及其他工作经费</w:t>
            </w:r>
          </w:p>
        </w:tc>
        <w:tc>
          <w:tcPr>
            <w:tcW w:w="964" w:type="dxa"/>
            <w:vAlign w:val="center"/>
          </w:tcPr>
          <w:p>
            <w:pPr>
              <w:pStyle w:val="16"/>
            </w:pPr>
            <w:r>
              <w:t>1000.00</w:t>
            </w:r>
          </w:p>
        </w:tc>
        <w:tc>
          <w:tcPr>
            <w:tcW w:w="1134" w:type="dxa"/>
            <w:vAlign w:val="center"/>
          </w:tcPr>
          <w:p>
            <w:pPr>
              <w:pStyle w:val="17"/>
            </w:pPr>
            <w:r>
              <w:t>软件运维服务</w:t>
            </w:r>
          </w:p>
        </w:tc>
        <w:tc>
          <w:tcPr>
            <w:tcW w:w="1134" w:type="dxa"/>
            <w:vAlign w:val="center"/>
          </w:tcPr>
          <w:p>
            <w:pPr>
              <w:pStyle w:val="17"/>
            </w:pPr>
            <w:r>
              <w:t>C020603</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36.16</w:t>
            </w:r>
          </w:p>
        </w:tc>
        <w:tc>
          <w:tcPr>
            <w:tcW w:w="964" w:type="dxa"/>
            <w:vAlign w:val="center"/>
          </w:tcPr>
          <w:p>
            <w:pPr>
              <w:pStyle w:val="16"/>
            </w:pPr>
            <w:r>
              <w:t>36.16</w:t>
            </w:r>
          </w:p>
        </w:tc>
        <w:tc>
          <w:tcPr>
            <w:tcW w:w="964" w:type="dxa"/>
            <w:vAlign w:val="center"/>
          </w:tcPr>
          <w:p>
            <w:pPr>
              <w:pStyle w:val="16"/>
            </w:pPr>
            <w:r>
              <w:t>36.16</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巩固拓展脱贫攻坚成果后评估及其他工作经费</w:t>
            </w:r>
          </w:p>
        </w:tc>
        <w:tc>
          <w:tcPr>
            <w:tcW w:w="964" w:type="dxa"/>
            <w:vAlign w:val="center"/>
          </w:tcPr>
          <w:p>
            <w:pPr>
              <w:pStyle w:val="16"/>
            </w:pPr>
            <w:r>
              <w:t>1000.00</w:t>
            </w:r>
          </w:p>
        </w:tc>
        <w:tc>
          <w:tcPr>
            <w:tcW w:w="1134" w:type="dxa"/>
            <w:vAlign w:val="center"/>
          </w:tcPr>
          <w:p>
            <w:pPr>
              <w:pStyle w:val="17"/>
            </w:pPr>
            <w:r>
              <w:t>资产及其他评估服务</w:t>
            </w:r>
          </w:p>
        </w:tc>
        <w:tc>
          <w:tcPr>
            <w:tcW w:w="1134" w:type="dxa"/>
            <w:vAlign w:val="center"/>
          </w:tcPr>
          <w:p>
            <w:pPr>
              <w:pStyle w:val="17"/>
            </w:pPr>
            <w:r>
              <w:t>C0805</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783.00</w:t>
            </w:r>
          </w:p>
        </w:tc>
        <w:tc>
          <w:tcPr>
            <w:tcW w:w="964" w:type="dxa"/>
            <w:vAlign w:val="center"/>
          </w:tcPr>
          <w:p>
            <w:pPr>
              <w:pStyle w:val="16"/>
            </w:pPr>
            <w:r>
              <w:t>783.00</w:t>
            </w:r>
          </w:p>
        </w:tc>
        <w:tc>
          <w:tcPr>
            <w:tcW w:w="964" w:type="dxa"/>
            <w:vAlign w:val="center"/>
          </w:tcPr>
          <w:p>
            <w:pPr>
              <w:pStyle w:val="16"/>
            </w:pPr>
            <w:r>
              <w:t>783.00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巩固拓展脱贫攻坚成果后评估及其他工作经费</w:t>
            </w:r>
          </w:p>
        </w:tc>
        <w:tc>
          <w:tcPr>
            <w:tcW w:w="964" w:type="dxa"/>
            <w:vAlign w:val="center"/>
          </w:tcPr>
          <w:p>
            <w:pPr>
              <w:pStyle w:val="16"/>
            </w:pPr>
            <w:r>
              <w:t>1000.00</w:t>
            </w:r>
          </w:p>
        </w:tc>
        <w:tc>
          <w:tcPr>
            <w:tcW w:w="1134" w:type="dxa"/>
            <w:vAlign w:val="center"/>
          </w:tcPr>
          <w:p>
            <w:pPr>
              <w:pStyle w:val="17"/>
            </w:pPr>
            <w:r>
              <w:t>资产及其他评估服务</w:t>
            </w:r>
          </w:p>
        </w:tc>
        <w:tc>
          <w:tcPr>
            <w:tcW w:w="1134" w:type="dxa"/>
            <w:vAlign w:val="center"/>
          </w:tcPr>
          <w:p>
            <w:pPr>
              <w:pStyle w:val="17"/>
            </w:pPr>
            <w:r>
              <w:t>C0805</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104.20</w:t>
            </w:r>
          </w:p>
        </w:tc>
        <w:tc>
          <w:tcPr>
            <w:tcW w:w="964" w:type="dxa"/>
            <w:vAlign w:val="center"/>
          </w:tcPr>
          <w:p>
            <w:pPr>
              <w:pStyle w:val="16"/>
            </w:pPr>
            <w:r>
              <w:t>104.20</w:t>
            </w:r>
          </w:p>
        </w:tc>
        <w:tc>
          <w:tcPr>
            <w:tcW w:w="964" w:type="dxa"/>
            <w:vAlign w:val="center"/>
          </w:tcPr>
          <w:p>
            <w:pPr>
              <w:pStyle w:val="16"/>
            </w:pPr>
            <w:r>
              <w:t>104.20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河北省防返贫监测和帮扶工作信息系统</w:t>
            </w:r>
          </w:p>
        </w:tc>
        <w:tc>
          <w:tcPr>
            <w:tcW w:w="964" w:type="dxa"/>
            <w:vAlign w:val="center"/>
          </w:tcPr>
          <w:p>
            <w:pPr>
              <w:pStyle w:val="16"/>
            </w:pPr>
            <w:r>
              <w:t>116.00</w:t>
            </w:r>
          </w:p>
        </w:tc>
        <w:tc>
          <w:tcPr>
            <w:tcW w:w="1134" w:type="dxa"/>
            <w:vAlign w:val="center"/>
          </w:tcPr>
          <w:p>
            <w:pPr>
              <w:pStyle w:val="17"/>
            </w:pPr>
            <w:r>
              <w:t>基础软件开发服务</w:t>
            </w:r>
          </w:p>
        </w:tc>
        <w:tc>
          <w:tcPr>
            <w:tcW w:w="1134" w:type="dxa"/>
            <w:vAlign w:val="center"/>
          </w:tcPr>
          <w:p>
            <w:pPr>
              <w:pStyle w:val="17"/>
            </w:pPr>
            <w:r>
              <w:t>C020101</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116.00</w:t>
            </w:r>
          </w:p>
        </w:tc>
        <w:tc>
          <w:tcPr>
            <w:tcW w:w="964" w:type="dxa"/>
            <w:vAlign w:val="center"/>
          </w:tcPr>
          <w:p>
            <w:pPr>
              <w:pStyle w:val="16"/>
            </w:pPr>
            <w:r>
              <w:t>116.00</w:t>
            </w:r>
          </w:p>
        </w:tc>
        <w:tc>
          <w:tcPr>
            <w:tcW w:w="964" w:type="dxa"/>
            <w:vAlign w:val="center"/>
          </w:tcPr>
          <w:p>
            <w:pPr>
              <w:pStyle w:val="16"/>
            </w:pPr>
            <w:r>
              <w:t>116.00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河北省防返贫监测和帮扶工作信息系统（地方债）</w:t>
            </w:r>
          </w:p>
        </w:tc>
        <w:tc>
          <w:tcPr>
            <w:tcW w:w="964" w:type="dxa"/>
            <w:vAlign w:val="center"/>
          </w:tcPr>
          <w:p>
            <w:pPr>
              <w:pStyle w:val="16"/>
            </w:pPr>
            <w:r>
              <w:t>100.00</w:t>
            </w:r>
          </w:p>
        </w:tc>
        <w:tc>
          <w:tcPr>
            <w:tcW w:w="1134" w:type="dxa"/>
            <w:vAlign w:val="center"/>
          </w:tcPr>
          <w:p>
            <w:pPr>
              <w:pStyle w:val="17"/>
            </w:pPr>
            <w:r>
              <w:t>基础软件开发服务</w:t>
            </w:r>
          </w:p>
        </w:tc>
        <w:tc>
          <w:tcPr>
            <w:tcW w:w="1134" w:type="dxa"/>
            <w:vAlign w:val="center"/>
          </w:tcPr>
          <w:p>
            <w:pPr>
              <w:pStyle w:val="17"/>
            </w:pPr>
            <w:r>
              <w:t>C020101</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40.00</w:t>
            </w:r>
          </w:p>
        </w:tc>
        <w:tc>
          <w:tcPr>
            <w:tcW w:w="964" w:type="dxa"/>
            <w:vAlign w:val="center"/>
          </w:tcPr>
          <w:p>
            <w:pPr>
              <w:pStyle w:val="16"/>
            </w:pPr>
            <w:r>
              <w:t>40.00</w:t>
            </w:r>
          </w:p>
        </w:tc>
        <w:tc>
          <w:tcPr>
            <w:tcW w:w="964" w:type="dxa"/>
            <w:vAlign w:val="center"/>
          </w:tcPr>
          <w:p>
            <w:pPr>
              <w:pStyle w:val="16"/>
            </w:pPr>
            <w:r>
              <w:t>40.00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河北省防返贫监测和帮扶工作信息系统（地方债）</w:t>
            </w:r>
          </w:p>
        </w:tc>
        <w:tc>
          <w:tcPr>
            <w:tcW w:w="964" w:type="dxa"/>
            <w:vAlign w:val="center"/>
          </w:tcPr>
          <w:p>
            <w:pPr>
              <w:pStyle w:val="16"/>
            </w:pPr>
            <w:r>
              <w:t>100.00</w:t>
            </w:r>
          </w:p>
        </w:tc>
        <w:tc>
          <w:tcPr>
            <w:tcW w:w="1134" w:type="dxa"/>
            <w:vAlign w:val="center"/>
          </w:tcPr>
          <w:p>
            <w:pPr>
              <w:pStyle w:val="17"/>
            </w:pPr>
            <w:r>
              <w:t>嵌入式软件开发服务</w:t>
            </w:r>
          </w:p>
        </w:tc>
        <w:tc>
          <w:tcPr>
            <w:tcW w:w="1134" w:type="dxa"/>
            <w:vAlign w:val="center"/>
          </w:tcPr>
          <w:p>
            <w:pPr>
              <w:pStyle w:val="17"/>
            </w:pPr>
            <w:r>
              <w:t>C020104</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35.00</w:t>
            </w:r>
          </w:p>
        </w:tc>
        <w:tc>
          <w:tcPr>
            <w:tcW w:w="964" w:type="dxa"/>
            <w:vAlign w:val="center"/>
          </w:tcPr>
          <w:p>
            <w:pPr>
              <w:pStyle w:val="16"/>
            </w:pPr>
            <w:r>
              <w:t>35.00</w:t>
            </w:r>
          </w:p>
        </w:tc>
        <w:tc>
          <w:tcPr>
            <w:tcW w:w="964" w:type="dxa"/>
            <w:vAlign w:val="center"/>
          </w:tcPr>
          <w:p>
            <w:pPr>
              <w:pStyle w:val="16"/>
            </w:pPr>
            <w:r>
              <w:t>35.00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河北省防返贫监测和帮扶工作信息系统（地方债）</w:t>
            </w:r>
          </w:p>
        </w:tc>
        <w:tc>
          <w:tcPr>
            <w:tcW w:w="964" w:type="dxa"/>
            <w:vAlign w:val="center"/>
          </w:tcPr>
          <w:p>
            <w:pPr>
              <w:pStyle w:val="16"/>
            </w:pPr>
            <w:r>
              <w:t>100.00</w:t>
            </w:r>
          </w:p>
        </w:tc>
        <w:tc>
          <w:tcPr>
            <w:tcW w:w="1134" w:type="dxa"/>
            <w:vAlign w:val="center"/>
          </w:tcPr>
          <w:p>
            <w:pPr>
              <w:pStyle w:val="17"/>
            </w:pPr>
            <w:r>
              <w:t>安全运维服务</w:t>
            </w:r>
          </w:p>
        </w:tc>
        <w:tc>
          <w:tcPr>
            <w:tcW w:w="1134" w:type="dxa"/>
            <w:vAlign w:val="center"/>
          </w:tcPr>
          <w:p>
            <w:pPr>
              <w:pStyle w:val="17"/>
            </w:pPr>
            <w:r>
              <w:t>C020604</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7.00</w:t>
            </w:r>
          </w:p>
        </w:tc>
        <w:tc>
          <w:tcPr>
            <w:tcW w:w="964" w:type="dxa"/>
            <w:vAlign w:val="center"/>
          </w:tcPr>
          <w:p>
            <w:pPr>
              <w:pStyle w:val="16"/>
            </w:pPr>
            <w:r>
              <w:t>7.00</w:t>
            </w:r>
          </w:p>
        </w:tc>
        <w:tc>
          <w:tcPr>
            <w:tcW w:w="964" w:type="dxa"/>
            <w:vAlign w:val="center"/>
          </w:tcPr>
          <w:p>
            <w:pPr>
              <w:pStyle w:val="16"/>
            </w:pPr>
            <w:r>
              <w:t>7.00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中国乡村振兴杂志订阅年费</w:t>
            </w:r>
          </w:p>
        </w:tc>
        <w:tc>
          <w:tcPr>
            <w:tcW w:w="964" w:type="dxa"/>
            <w:vAlign w:val="center"/>
          </w:tcPr>
          <w:p>
            <w:pPr>
              <w:pStyle w:val="16"/>
            </w:pPr>
            <w:r>
              <w:t>108.00</w:t>
            </w:r>
          </w:p>
        </w:tc>
        <w:tc>
          <w:tcPr>
            <w:tcW w:w="1134" w:type="dxa"/>
            <w:vAlign w:val="center"/>
          </w:tcPr>
          <w:p>
            <w:pPr>
              <w:pStyle w:val="17"/>
            </w:pPr>
            <w:r>
              <w:t>月刊</w:t>
            </w:r>
          </w:p>
        </w:tc>
        <w:tc>
          <w:tcPr>
            <w:tcW w:w="1134" w:type="dxa"/>
            <w:vAlign w:val="center"/>
          </w:tcPr>
          <w:p>
            <w:pPr>
              <w:pStyle w:val="17"/>
            </w:pPr>
            <w:r>
              <w:t>A05010403</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108.00</w:t>
            </w:r>
          </w:p>
        </w:tc>
        <w:tc>
          <w:tcPr>
            <w:tcW w:w="964" w:type="dxa"/>
            <w:vAlign w:val="center"/>
          </w:tcPr>
          <w:p>
            <w:pPr>
              <w:pStyle w:val="16"/>
            </w:pPr>
            <w:r>
              <w:t>108.00</w:t>
            </w:r>
          </w:p>
        </w:tc>
        <w:tc>
          <w:tcPr>
            <w:tcW w:w="964" w:type="dxa"/>
            <w:vAlign w:val="center"/>
          </w:tcPr>
          <w:p>
            <w:pPr>
              <w:pStyle w:val="16"/>
            </w:pPr>
            <w:r>
              <w:t>108.00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河北省扶贫开发信息中心小计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25.00</w:t>
            </w:r>
          </w:p>
        </w:tc>
        <w:tc>
          <w:tcPr>
            <w:tcW w:w="964" w:type="dxa"/>
            <w:vAlign w:val="center"/>
          </w:tcPr>
          <w:p>
            <w:pPr>
              <w:pStyle w:val="20"/>
            </w:pPr>
            <w:r>
              <w:t>25.00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助力乡村振兴通讯报道工作经费</w:t>
            </w:r>
          </w:p>
        </w:tc>
        <w:tc>
          <w:tcPr>
            <w:tcW w:w="964" w:type="dxa"/>
            <w:vAlign w:val="center"/>
          </w:tcPr>
          <w:p>
            <w:pPr>
              <w:pStyle w:val="16"/>
            </w:pPr>
            <w:r>
              <w:t>30.00</w:t>
            </w:r>
          </w:p>
        </w:tc>
        <w:tc>
          <w:tcPr>
            <w:tcW w:w="1134" w:type="dxa"/>
            <w:vAlign w:val="center"/>
          </w:tcPr>
          <w:p>
            <w:pPr>
              <w:pStyle w:val="17"/>
            </w:pPr>
            <w:r>
              <w:t>其他印刷服务</w:t>
            </w:r>
          </w:p>
        </w:tc>
        <w:tc>
          <w:tcPr>
            <w:tcW w:w="1134" w:type="dxa"/>
            <w:vAlign w:val="center"/>
          </w:tcPr>
          <w:p>
            <w:pPr>
              <w:pStyle w:val="17"/>
            </w:pPr>
            <w:r>
              <w:t>C08140199</w:t>
            </w:r>
          </w:p>
        </w:tc>
        <w:tc>
          <w:tcPr>
            <w:tcW w:w="709" w:type="dxa"/>
            <w:vAlign w:val="center"/>
          </w:tcPr>
          <w:p>
            <w:pPr>
              <w:pStyle w:val="18"/>
            </w:pPr>
            <w:r>
              <w:t>年</w:t>
            </w:r>
          </w:p>
        </w:tc>
        <w:tc>
          <w:tcPr>
            <w:tcW w:w="850" w:type="dxa"/>
            <w:vAlign w:val="center"/>
          </w:tcPr>
          <w:p>
            <w:pPr>
              <w:pStyle w:val="16"/>
            </w:pPr>
            <w:r>
              <w:t>1</w:t>
            </w:r>
          </w:p>
        </w:tc>
        <w:tc>
          <w:tcPr>
            <w:tcW w:w="850" w:type="dxa"/>
            <w:vAlign w:val="center"/>
          </w:tcPr>
          <w:p>
            <w:pPr>
              <w:pStyle w:val="16"/>
            </w:pPr>
            <w:r>
              <w:t>25.00</w:t>
            </w:r>
          </w:p>
        </w:tc>
        <w:tc>
          <w:tcPr>
            <w:tcW w:w="964" w:type="dxa"/>
            <w:vAlign w:val="center"/>
          </w:tcPr>
          <w:p>
            <w:pPr>
              <w:pStyle w:val="16"/>
            </w:pPr>
            <w:r>
              <w:t>25.00</w:t>
            </w:r>
          </w:p>
        </w:tc>
        <w:tc>
          <w:tcPr>
            <w:tcW w:w="964" w:type="dxa"/>
            <w:vAlign w:val="center"/>
          </w:tcPr>
          <w:p>
            <w:pPr>
              <w:pStyle w:val="16"/>
            </w:pPr>
            <w:r>
              <w:t>25.00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9356059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河北省乡村振兴局（含所属单位）上年末固定资产金额为647.51万元（详见下表）。本年度拟购置固定资产总额为0.00万元，已按要求列入政府采购预算，详见政府采购预算表。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475河北省乡村振兴局</w:t>
            </w:r>
          </w:p>
        </w:tc>
        <w:tc>
          <w:tcPr>
            <w:tcW w:w="5670"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647.51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5</w:t>
            </w:r>
          </w:p>
        </w:tc>
        <w:tc>
          <w:tcPr>
            <w:tcW w:w="2835" w:type="dxa"/>
            <w:vAlign w:val="center"/>
          </w:tcPr>
          <w:p>
            <w:pPr>
              <w:pStyle w:val="16"/>
            </w:pPr>
            <w:r>
              <w:t>120.20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1050</w:t>
            </w:r>
          </w:p>
        </w:tc>
        <w:tc>
          <w:tcPr>
            <w:tcW w:w="2835" w:type="dxa"/>
            <w:vAlign w:val="center"/>
          </w:tcPr>
          <w:p>
            <w:pPr>
              <w:pStyle w:val="16"/>
            </w:pPr>
            <w:r>
              <w:t>527.31</w:t>
            </w:r>
          </w:p>
        </w:tc>
      </w:tr>
    </w:tbl>
    <w:p>
      <w:pPr>
        <w:ind w:firstLine="640"/>
      </w:pPr>
      <w:r>
        <w:rPr>
          <w:rFonts w:eastAsia="方正仿宋_GBK"/>
          <w:color w:val="000000"/>
          <w:sz w:val="32"/>
        </w:rPr>
        <w:t xml:space="preserve"> </w:t>
      </w:r>
    </w:p>
    <w:p>
      <w:pPr>
        <w:spacing w:before="10" w:after="10"/>
        <w:ind w:firstLine="640"/>
        <w:outlineLvl w:val="2"/>
      </w:pPr>
      <w:bookmarkStart w:id="16" w:name="_Toc9356059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rPr>
          <w:rFonts w:eastAsia="宋体"/>
        </w:rPr>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93560598"/>
      <w:r>
        <w:rPr>
          <w:rFonts w:ascii="黑体" w:hAnsi="黑体" w:eastAsia="黑体" w:cs="黑体"/>
          <w:color w:val="000000"/>
          <w:sz w:val="32"/>
        </w:rPr>
        <w:t>九、其他需要说明的事项</w:t>
      </w:r>
      <w:bookmarkEnd w:id="17"/>
    </w:p>
    <w:p>
      <w:pPr>
        <w:jc w:val="both"/>
      </w:pPr>
      <w:r>
        <w:rPr>
          <w:rFonts w:hint="eastAsia" w:eastAsia="方正仿宋_GBK"/>
          <w:color w:val="000000"/>
          <w:sz w:val="28"/>
        </w:rPr>
        <w:t xml:space="preserve">         </w:t>
      </w: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evenAndOddHeaders w:val="true"/>
  <w:displayHorizontalDrawingGridEvery w:val="1"/>
  <w:displayVerticalDrawingGridEvery w:val="1"/>
  <w:characterSpacingControl w:val="doNotCompress"/>
  <w:compat>
    <w:spaceForUL/>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B41DE"/>
    <w:rsid w:val="001D31A3"/>
    <w:rsid w:val="002F0412"/>
    <w:rsid w:val="00466CFC"/>
    <w:rsid w:val="005F0CE0"/>
    <w:rsid w:val="00715571"/>
    <w:rsid w:val="00886480"/>
    <w:rsid w:val="00B73B55"/>
    <w:rsid w:val="00BB41DE"/>
    <w:rsid w:val="00C03589"/>
    <w:rsid w:val="00C855B3"/>
    <w:rsid w:val="00E23478"/>
    <w:rsid w:val="00F1135E"/>
    <w:rsid w:val="00FC72D3"/>
    <w:rsid w:val="05F66454"/>
    <w:rsid w:val="06233AA0"/>
    <w:rsid w:val="098A7634"/>
    <w:rsid w:val="12026A19"/>
    <w:rsid w:val="12463C8B"/>
    <w:rsid w:val="16922F95"/>
    <w:rsid w:val="18A95898"/>
    <w:rsid w:val="190C23A4"/>
    <w:rsid w:val="1ABA0B0E"/>
    <w:rsid w:val="1D035828"/>
    <w:rsid w:val="22E329CA"/>
    <w:rsid w:val="26D32C40"/>
    <w:rsid w:val="29A94D9A"/>
    <w:rsid w:val="2C277F14"/>
    <w:rsid w:val="2CA049C5"/>
    <w:rsid w:val="2DE6048E"/>
    <w:rsid w:val="31A62204"/>
    <w:rsid w:val="34646885"/>
    <w:rsid w:val="35CB70D1"/>
    <w:rsid w:val="36116540"/>
    <w:rsid w:val="398A4394"/>
    <w:rsid w:val="3B032B60"/>
    <w:rsid w:val="3F28582E"/>
    <w:rsid w:val="43652320"/>
    <w:rsid w:val="47D56367"/>
    <w:rsid w:val="4BB26449"/>
    <w:rsid w:val="4CE15AB0"/>
    <w:rsid w:val="4F2C5674"/>
    <w:rsid w:val="50D602D5"/>
    <w:rsid w:val="586B0F9F"/>
    <w:rsid w:val="5B137BF9"/>
    <w:rsid w:val="5B1B0888"/>
    <w:rsid w:val="5D9C7622"/>
    <w:rsid w:val="5FFE6E0D"/>
    <w:rsid w:val="60F32B9D"/>
    <w:rsid w:val="62A65A66"/>
    <w:rsid w:val="655069DF"/>
    <w:rsid w:val="66146A07"/>
    <w:rsid w:val="6A5F1E50"/>
    <w:rsid w:val="6C416227"/>
    <w:rsid w:val="6D521288"/>
    <w:rsid w:val="71E41366"/>
    <w:rsid w:val="71EB4575"/>
    <w:rsid w:val="76453E99"/>
    <w:rsid w:val="7B22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39"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39"/>
    <w:pPr>
      <w:ind w:left="480"/>
    </w:pPr>
  </w:style>
  <w:style w:type="paragraph" w:styleId="3">
    <w:name w:val="footer"/>
    <w:basedOn w:val="1"/>
    <w:link w:val="39"/>
    <w:unhideWhenUsed/>
    <w:qFormat/>
    <w:uiPriority w:val="99"/>
    <w:pPr>
      <w:tabs>
        <w:tab w:val="center" w:pos="4153"/>
        <w:tab w:val="right" w:pos="8306"/>
      </w:tabs>
      <w:snapToGrid w:val="0"/>
    </w:pPr>
    <w:rPr>
      <w:sz w:val="18"/>
      <w:szCs w:val="18"/>
    </w:rPr>
  </w:style>
  <w:style w:type="paragraph" w:styleId="4">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7d282816-28d8-4313-935b-ed6b84895bf1"/>
    <w:qFormat/>
    <w:uiPriority w:val="0"/>
    <w:rPr>
      <w:rFonts w:ascii="Times New Roman" w:hAnsi="Times New Roman" w:eastAsia="Times New Roman" w:cs="Times New Roman"/>
      <w:sz w:val="24"/>
      <w:szCs w:val="24"/>
      <w:lang w:val="en-US" w:eastAsia="zh-CN" w:bidi="ar-SA"/>
    </w:rPr>
  </w:style>
  <w:style w:type="paragraph" w:customStyle="1" w:styleId="30">
    <w:name w:val="单元格样式1_f2dc213c-7197-4b80-b115-eb0969d6f174"/>
    <w:basedOn w:val="1"/>
    <w:qFormat/>
    <w:uiPriority w:val="0"/>
    <w:pPr>
      <w:jc w:val="center"/>
    </w:pPr>
    <w:rPr>
      <w:rFonts w:ascii="方正书宋_GBK" w:hAnsi="方正书宋_GBK" w:eastAsia="方正书宋_GBK" w:cs="方正书宋_GBK"/>
      <w:b/>
      <w:sz w:val="21"/>
    </w:rPr>
  </w:style>
  <w:style w:type="paragraph" w:customStyle="1" w:styleId="31">
    <w:name w:val="单元格样式2_c107d3f1-fa05-4c23-8717-5a082978539c"/>
    <w:basedOn w:val="1"/>
    <w:qFormat/>
    <w:uiPriority w:val="0"/>
    <w:rPr>
      <w:rFonts w:ascii="方正书宋_GBK" w:hAnsi="方正书宋_GBK" w:eastAsia="方正书宋_GBK" w:cs="方正书宋_GBK"/>
      <w:sz w:val="21"/>
    </w:rPr>
  </w:style>
  <w:style w:type="paragraph" w:customStyle="1" w:styleId="32">
    <w:name w:val="单元格样式3_35da31a2-dc94-402d-9ea4-959a947e3878"/>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8">
    <w:name w:val="页眉 Char"/>
    <w:basedOn w:val="10"/>
    <w:link w:val="4"/>
    <w:qFormat/>
    <w:uiPriority w:val="99"/>
    <w:rPr>
      <w:rFonts w:eastAsia="Times New Roman"/>
      <w:sz w:val="18"/>
      <w:szCs w:val="18"/>
    </w:rPr>
  </w:style>
  <w:style w:type="character" w:customStyle="1" w:styleId="39">
    <w:name w:val="页脚 Char"/>
    <w:basedOn w:val="10"/>
    <w:link w:val="3"/>
    <w:qFormat/>
    <w:uiPriority w:val="99"/>
    <w:rPr>
      <w:rFonts w:eastAsia="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2899</Words>
  <Characters>16530</Characters>
  <Lines>137</Lines>
  <Paragraphs>38</Paragraphs>
  <TotalTime>16</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2022-01-19T23:57:00Z</dcterms:created>
  <dc:creator>uos</dc:creator>
  <cp:lastModifiedBy>uos</cp:lastModifiedBy>
  <dcterms:modified xsi:type="dcterms:W3CDTF">2024-01-19T16:42:47Z</dcterms:modified>
  <dc:title>2022年部门预算信息公开目录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